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188D" w14:textId="77777777" w:rsidR="007A3C2E" w:rsidRPr="006B7CD3" w:rsidRDefault="007A3C2E" w:rsidP="00FE641A">
      <w:pPr>
        <w:rPr>
          <w:rFonts w:asciiTheme="minorBidi" w:hAnsiTheme="minorBidi"/>
          <w:b/>
          <w:bCs/>
          <w:sz w:val="24"/>
          <w:szCs w:val="24"/>
        </w:rPr>
      </w:pPr>
    </w:p>
    <w:p w14:paraId="57A707E6" w14:textId="12E8D4C5" w:rsidR="007A3C2E" w:rsidRPr="006B7CD3" w:rsidRDefault="007A3C2E" w:rsidP="007A3C2E">
      <w:pPr>
        <w:suppressAutoHyphens/>
        <w:spacing w:before="240" w:after="240"/>
        <w:jc w:val="both"/>
        <w:rPr>
          <w:rFonts w:ascii="Arial" w:hAnsi="Arial"/>
        </w:rPr>
      </w:pPr>
      <w:r w:rsidRPr="006B7CD3">
        <w:rPr>
          <w:rFonts w:ascii="Arial" w:hAnsi="Arial" w:cs="Arial"/>
          <w:b/>
          <w:bCs/>
        </w:rPr>
        <w:tab/>
      </w:r>
      <w:r w:rsidRPr="006B7CD3">
        <w:rPr>
          <w:rFonts w:ascii="Arial" w:hAnsi="Arial" w:cs="Arial"/>
          <w:b/>
          <w:bCs/>
        </w:rPr>
        <w:tab/>
      </w:r>
      <w:r w:rsidRPr="006B7CD3">
        <w:rPr>
          <w:rFonts w:ascii="Arial" w:hAnsi="Arial" w:cs="Arial"/>
        </w:rPr>
        <w:tab/>
      </w:r>
      <w:r w:rsidR="00F06197" w:rsidRPr="006B7CD3">
        <w:rPr>
          <w:rFonts w:ascii="Arial" w:hAnsi="Arial" w:cs="Arial"/>
        </w:rPr>
        <w:t xml:space="preserve">                                              </w:t>
      </w:r>
      <w:r w:rsidRPr="006B7CD3">
        <w:rPr>
          <w:rFonts w:ascii="Arial" w:hAnsi="Arial" w:cs="Arial"/>
        </w:rPr>
        <w:tab/>
      </w:r>
      <w:r w:rsidRPr="006B7CD3">
        <w:rPr>
          <w:rFonts w:ascii="Arial" w:hAnsi="Arial" w:cs="Arial"/>
          <w:b/>
          <w:bCs/>
        </w:rPr>
        <w:t xml:space="preserve">             </w:t>
      </w:r>
      <w:r w:rsidR="006A270D" w:rsidRPr="006B7CD3">
        <w:rPr>
          <w:rFonts w:ascii="Arial" w:hAnsi="Arial" w:cs="Arial"/>
          <w:b/>
          <w:bCs/>
        </w:rPr>
        <w:t>In</w:t>
      </w:r>
      <w:r w:rsidRPr="006B7CD3">
        <w:rPr>
          <w:rFonts w:ascii="Arial" w:hAnsi="Arial" w:cs="Arial"/>
          <w:b/>
          <w:bCs/>
        </w:rPr>
        <w:t xml:space="preserve"> </w:t>
      </w:r>
      <w:r w:rsidRPr="006916F6">
        <w:rPr>
          <w:rFonts w:ascii="Arial" w:eastAsia="Calibri" w:hAnsi="Arial" w:cs="Times New Roman"/>
          <w:color w:val="2F5496" w:themeColor="accent1" w:themeShade="BF"/>
          <w:sz w:val="24"/>
          <w:szCs w:val="24"/>
        </w:rPr>
        <w:t>[</w:t>
      </w:r>
      <w:r w:rsidR="006A270D" w:rsidRPr="006916F6">
        <w:rPr>
          <w:rFonts w:ascii="Arial" w:eastAsia="Calibri" w:hAnsi="Arial" w:cs="Times New Roman"/>
          <w:color w:val="2F5496" w:themeColor="accent1" w:themeShade="BF"/>
          <w:sz w:val="24"/>
          <w:szCs w:val="24"/>
        </w:rPr>
        <w:t xml:space="preserve">day </w:t>
      </w:r>
      <w:r w:rsidRPr="006916F6">
        <w:rPr>
          <w:rFonts w:ascii="Arial" w:eastAsia="Calibri" w:hAnsi="Arial" w:cs="Times New Roman"/>
          <w:color w:val="2F5496" w:themeColor="accent1" w:themeShade="BF"/>
          <w:sz w:val="24"/>
          <w:szCs w:val="24"/>
        </w:rPr>
        <w:t>/</w:t>
      </w:r>
      <w:r w:rsidR="006A270D" w:rsidRPr="006916F6">
        <w:rPr>
          <w:rFonts w:ascii="Arial" w:eastAsia="Calibri" w:hAnsi="Arial" w:cs="Times New Roman"/>
          <w:color w:val="2F5496" w:themeColor="accent1" w:themeShade="BF"/>
          <w:sz w:val="24"/>
          <w:szCs w:val="24"/>
        </w:rPr>
        <w:t xml:space="preserve"> </w:t>
      </w:r>
      <w:r w:rsidRPr="006916F6">
        <w:rPr>
          <w:rFonts w:ascii="Arial" w:eastAsia="Calibri" w:hAnsi="Arial" w:cs="Times New Roman"/>
          <w:color w:val="2F5496" w:themeColor="accent1" w:themeShade="BF"/>
          <w:sz w:val="24"/>
          <w:szCs w:val="24"/>
        </w:rPr>
        <w:t>mo</w:t>
      </w:r>
      <w:r w:rsidR="006A270D" w:rsidRPr="006916F6">
        <w:rPr>
          <w:rFonts w:ascii="Arial" w:eastAsia="Calibri" w:hAnsi="Arial" w:cs="Times New Roman"/>
          <w:color w:val="2F5496" w:themeColor="accent1" w:themeShade="BF"/>
          <w:sz w:val="24"/>
          <w:szCs w:val="24"/>
        </w:rPr>
        <w:t xml:space="preserve">nth </w:t>
      </w:r>
      <w:r w:rsidRPr="006916F6">
        <w:rPr>
          <w:rFonts w:ascii="Arial" w:eastAsia="Calibri" w:hAnsi="Arial" w:cs="Times New Roman"/>
          <w:color w:val="2F5496" w:themeColor="accent1" w:themeShade="BF"/>
          <w:sz w:val="24"/>
          <w:szCs w:val="24"/>
        </w:rPr>
        <w:t>/</w:t>
      </w:r>
      <w:r w:rsidR="006A270D" w:rsidRPr="006916F6">
        <w:rPr>
          <w:rFonts w:ascii="Arial" w:eastAsia="Calibri" w:hAnsi="Arial" w:cs="Times New Roman"/>
          <w:color w:val="2F5496" w:themeColor="accent1" w:themeShade="BF"/>
          <w:sz w:val="24"/>
          <w:szCs w:val="24"/>
        </w:rPr>
        <w:t xml:space="preserve"> year</w:t>
      </w:r>
      <w:r w:rsidRPr="006916F6">
        <w:rPr>
          <w:rFonts w:ascii="Arial" w:eastAsia="Calibri" w:hAnsi="Arial" w:cs="Times New Roman"/>
          <w:color w:val="2F5496" w:themeColor="accent1" w:themeShade="BF"/>
          <w:sz w:val="24"/>
          <w:szCs w:val="24"/>
        </w:rPr>
        <w:t>]</w:t>
      </w:r>
    </w:p>
    <w:p w14:paraId="38BD76F7" w14:textId="77777777" w:rsidR="00DE4560" w:rsidRPr="006B7CD3" w:rsidRDefault="00DE4560" w:rsidP="00FE641A">
      <w:pPr>
        <w:tabs>
          <w:tab w:val="left" w:pos="3310"/>
        </w:tabs>
        <w:jc w:val="center"/>
        <w:rPr>
          <w:rFonts w:asciiTheme="minorBidi" w:hAnsiTheme="minorBidi"/>
          <w:b/>
          <w:bCs/>
          <w:sz w:val="10"/>
          <w:szCs w:val="10"/>
        </w:rPr>
      </w:pPr>
    </w:p>
    <w:p w14:paraId="553DF82C" w14:textId="0EF2FA9A" w:rsidR="00FE641A" w:rsidRPr="006B7CD3" w:rsidRDefault="00507636" w:rsidP="00FE641A">
      <w:pPr>
        <w:tabs>
          <w:tab w:val="left" w:pos="3310"/>
        </w:tabs>
        <w:jc w:val="center"/>
        <w:rPr>
          <w:rFonts w:asciiTheme="minorBidi" w:hAnsiTheme="minorBidi"/>
          <w:b/>
          <w:bCs/>
          <w:sz w:val="24"/>
          <w:szCs w:val="24"/>
          <w:u w:val="single"/>
        </w:rPr>
      </w:pPr>
      <w:r w:rsidRPr="006B7CD3">
        <w:rPr>
          <w:rFonts w:asciiTheme="minorBidi" w:hAnsiTheme="minorBidi"/>
          <w:b/>
          <w:bCs/>
          <w:sz w:val="24"/>
          <w:szCs w:val="24"/>
          <w:u w:val="single"/>
        </w:rPr>
        <w:t>Non-</w:t>
      </w:r>
      <w:r>
        <w:rPr>
          <w:rFonts w:asciiTheme="minorBidi" w:hAnsiTheme="minorBidi"/>
          <w:b/>
          <w:bCs/>
          <w:sz w:val="24"/>
          <w:szCs w:val="24"/>
          <w:u w:val="single"/>
        </w:rPr>
        <w:t>d</w:t>
      </w:r>
      <w:r w:rsidRPr="006B7CD3">
        <w:rPr>
          <w:rFonts w:asciiTheme="minorBidi" w:hAnsiTheme="minorBidi"/>
          <w:b/>
          <w:bCs/>
          <w:sz w:val="24"/>
          <w:szCs w:val="24"/>
          <w:u w:val="single"/>
        </w:rPr>
        <w:t>isclosure</w:t>
      </w:r>
      <w:r w:rsidR="00322500" w:rsidRPr="006B7CD3">
        <w:rPr>
          <w:rFonts w:asciiTheme="minorBidi" w:hAnsiTheme="minorBidi"/>
          <w:b/>
          <w:bCs/>
          <w:sz w:val="24"/>
          <w:szCs w:val="24"/>
          <w:u w:val="single"/>
        </w:rPr>
        <w:t xml:space="preserve"> Commitment</w:t>
      </w:r>
    </w:p>
    <w:p w14:paraId="2190882A" w14:textId="639A370B" w:rsidR="009B3023" w:rsidRDefault="00322500" w:rsidP="005C4EB3">
      <w:pPr>
        <w:pStyle w:val="Paragraphedeliste"/>
        <w:numPr>
          <w:ilvl w:val="0"/>
          <w:numId w:val="10"/>
        </w:numPr>
        <w:spacing w:after="0"/>
        <w:ind w:left="426"/>
        <w:jc w:val="both"/>
        <w:rPr>
          <w:rFonts w:ascii="Arial" w:eastAsia="Times New Roman" w:hAnsi="Arial"/>
          <w:sz w:val="24"/>
          <w:szCs w:val="24"/>
          <w:lang w:eastAsia="fr-FR"/>
        </w:rPr>
      </w:pPr>
      <w:r w:rsidRPr="005C4EB3">
        <w:rPr>
          <w:rFonts w:ascii="Arial" w:eastAsiaTheme="minorHAnsi" w:hAnsi="Arial" w:cs="Times New Roman"/>
          <w:sz w:val="24"/>
          <w:szCs w:val="24"/>
        </w:rPr>
        <w:t xml:space="preserve">As part of the </w:t>
      </w:r>
      <w:r w:rsidR="009B3023" w:rsidRPr="005C4EB3">
        <w:rPr>
          <w:rFonts w:ascii="Arial" w:eastAsiaTheme="minorHAnsi" w:hAnsi="Arial" w:cs="Times New Roman"/>
          <w:b/>
          <w:bCs/>
          <w:sz w:val="24"/>
          <w:szCs w:val="24"/>
        </w:rPr>
        <w:t>« Algeria Bid Rou</w:t>
      </w:r>
      <w:r w:rsidR="00FE4418">
        <w:rPr>
          <w:rFonts w:ascii="Arial" w:eastAsiaTheme="minorHAnsi" w:hAnsi="Arial" w:cs="Times New Roman"/>
          <w:b/>
          <w:bCs/>
          <w:sz w:val="24"/>
          <w:szCs w:val="24"/>
        </w:rPr>
        <w:t>n</w:t>
      </w:r>
      <w:r w:rsidR="009B3023" w:rsidRPr="005C4EB3">
        <w:rPr>
          <w:rFonts w:ascii="Arial" w:eastAsiaTheme="minorHAnsi" w:hAnsi="Arial" w:cs="Times New Roman"/>
          <w:b/>
          <w:bCs/>
          <w:sz w:val="24"/>
          <w:szCs w:val="24"/>
        </w:rPr>
        <w:t>d 202</w:t>
      </w:r>
      <w:r w:rsidR="00813D98">
        <w:rPr>
          <w:rFonts w:ascii="Arial" w:eastAsiaTheme="minorHAnsi" w:hAnsi="Arial" w:cs="Times New Roman"/>
          <w:b/>
          <w:bCs/>
          <w:sz w:val="24"/>
          <w:szCs w:val="24"/>
        </w:rPr>
        <w:t>6</w:t>
      </w:r>
      <w:r w:rsidR="009B3023" w:rsidRPr="005C4EB3">
        <w:rPr>
          <w:rFonts w:ascii="Arial" w:eastAsiaTheme="minorHAnsi" w:hAnsi="Arial" w:cs="Times New Roman"/>
          <w:b/>
          <w:bCs/>
          <w:sz w:val="24"/>
          <w:szCs w:val="24"/>
        </w:rPr>
        <w:t> »</w:t>
      </w:r>
      <w:r w:rsidR="009B3023" w:rsidRPr="005C4EB3">
        <w:rPr>
          <w:rFonts w:ascii="Arial" w:eastAsiaTheme="minorHAnsi" w:hAnsi="Arial" w:cs="Times New Roman"/>
          <w:sz w:val="24"/>
          <w:szCs w:val="24"/>
        </w:rPr>
        <w:t>, la</w:t>
      </w:r>
      <w:r w:rsidRPr="005C4EB3">
        <w:rPr>
          <w:rFonts w:ascii="Arial" w:eastAsiaTheme="minorHAnsi" w:hAnsi="Arial" w:cs="Times New Roman"/>
          <w:sz w:val="24"/>
          <w:szCs w:val="24"/>
        </w:rPr>
        <w:t>unched by</w:t>
      </w:r>
      <w:r w:rsidR="009B3023" w:rsidRPr="005C4EB3">
        <w:rPr>
          <w:rFonts w:ascii="Arial" w:eastAsiaTheme="minorHAnsi" w:hAnsi="Arial" w:cs="Times New Roman"/>
          <w:sz w:val="24"/>
          <w:szCs w:val="24"/>
        </w:rPr>
        <w:t xml:space="preserve"> ALNAFT </w:t>
      </w:r>
      <w:r w:rsidRPr="005C4EB3">
        <w:rPr>
          <w:rFonts w:ascii="Arial" w:eastAsiaTheme="minorHAnsi" w:hAnsi="Arial" w:cs="Times New Roman"/>
          <w:sz w:val="24"/>
          <w:szCs w:val="24"/>
        </w:rPr>
        <w:t>on</w:t>
      </w:r>
      <w:r w:rsidR="009B3023" w:rsidRPr="005C4EB3">
        <w:rPr>
          <w:rFonts w:ascii="Arial" w:eastAsiaTheme="minorHAnsi" w:hAnsi="Arial" w:cs="Times New Roman"/>
          <w:sz w:val="24"/>
          <w:szCs w:val="24"/>
        </w:rPr>
        <w:t xml:space="preserve"> </w:t>
      </w:r>
      <w:r w:rsidR="00662CDA">
        <w:rPr>
          <w:rFonts w:ascii="Arial" w:eastAsiaTheme="minorHAnsi" w:hAnsi="Arial" w:cs="Times New Roman"/>
          <w:color w:val="2F5496" w:themeColor="accent1" w:themeShade="BF"/>
          <w:sz w:val="24"/>
          <w:szCs w:val="24"/>
        </w:rPr>
        <w:t>April 19</w:t>
      </w:r>
      <w:r w:rsidR="00662CDA" w:rsidRPr="00662CDA">
        <w:rPr>
          <w:rFonts w:ascii="Arial" w:eastAsiaTheme="minorHAnsi" w:hAnsi="Arial" w:cs="Times New Roman"/>
          <w:color w:val="2F5496" w:themeColor="accent1" w:themeShade="BF"/>
          <w:sz w:val="24"/>
          <w:szCs w:val="24"/>
          <w:vertAlign w:val="superscript"/>
        </w:rPr>
        <w:t>th</w:t>
      </w:r>
      <w:r w:rsidR="00662CDA">
        <w:rPr>
          <w:rFonts w:ascii="Arial" w:eastAsiaTheme="minorHAnsi" w:hAnsi="Arial" w:cs="Times New Roman"/>
          <w:color w:val="2F5496" w:themeColor="accent1" w:themeShade="BF"/>
          <w:sz w:val="24"/>
          <w:szCs w:val="24"/>
        </w:rPr>
        <w:t xml:space="preserve"> 2026</w:t>
      </w:r>
      <w:r w:rsidRPr="005C4EB3">
        <w:rPr>
          <w:rFonts w:ascii="Arial" w:eastAsiaTheme="minorHAnsi" w:hAnsi="Arial" w:cs="Times New Roman"/>
          <w:sz w:val="24"/>
          <w:szCs w:val="24"/>
        </w:rPr>
        <w:t>,</w:t>
      </w:r>
      <w:r w:rsidR="009B3023" w:rsidRPr="005C4EB3">
        <w:rPr>
          <w:rFonts w:ascii="Arial" w:eastAsiaTheme="minorHAnsi" w:hAnsi="Arial" w:cs="Times New Roman"/>
          <w:sz w:val="24"/>
          <w:szCs w:val="24"/>
        </w:rPr>
        <w:t xml:space="preserve"> </w:t>
      </w:r>
      <w:r w:rsidRPr="005C4EB3">
        <w:rPr>
          <w:rFonts w:ascii="Arial" w:eastAsiaTheme="minorHAnsi" w:hAnsi="Arial" w:cs="Times New Roman"/>
          <w:sz w:val="24"/>
          <w:szCs w:val="24"/>
        </w:rPr>
        <w:t>under the auspices of the</w:t>
      </w:r>
      <w:r w:rsidR="009B3023" w:rsidRPr="005C4EB3">
        <w:rPr>
          <w:rFonts w:ascii="Arial" w:eastAsia="Times New Roman" w:hAnsi="Arial"/>
          <w:sz w:val="24"/>
          <w:szCs w:val="24"/>
          <w:lang w:eastAsia="fr-FR"/>
        </w:rPr>
        <w:t xml:space="preserve"> l</w:t>
      </w:r>
      <w:r w:rsidRPr="005C4EB3">
        <w:rPr>
          <w:rFonts w:ascii="Arial" w:eastAsia="Times New Roman" w:hAnsi="Arial"/>
          <w:sz w:val="24"/>
          <w:szCs w:val="24"/>
          <w:lang w:eastAsia="fr-FR"/>
        </w:rPr>
        <w:t>aw</w:t>
      </w:r>
      <w:r w:rsidR="009B3023" w:rsidRPr="005C4EB3">
        <w:rPr>
          <w:rFonts w:ascii="Arial" w:eastAsia="Times New Roman" w:hAnsi="Arial"/>
          <w:sz w:val="24"/>
          <w:szCs w:val="24"/>
          <w:lang w:eastAsia="fr-FR"/>
        </w:rPr>
        <w:t xml:space="preserve"> n°19-13 </w:t>
      </w:r>
      <w:r w:rsidRPr="005C4EB3">
        <w:rPr>
          <w:rFonts w:ascii="Arial" w:eastAsia="Times New Roman" w:hAnsi="Arial"/>
          <w:sz w:val="24"/>
          <w:szCs w:val="24"/>
          <w:lang w:eastAsia="fr-FR"/>
        </w:rPr>
        <w:t xml:space="preserve">of </w:t>
      </w:r>
      <w:r w:rsidR="006A270D" w:rsidRPr="005C4EB3">
        <w:rPr>
          <w:rFonts w:ascii="Arial" w:eastAsia="Times New Roman" w:hAnsi="Arial"/>
          <w:sz w:val="24"/>
          <w:szCs w:val="24"/>
          <w:lang w:eastAsia="fr-FR"/>
        </w:rPr>
        <w:t>December</w:t>
      </w:r>
      <w:r w:rsidRPr="005C4EB3">
        <w:rPr>
          <w:rFonts w:ascii="Arial" w:eastAsia="Times New Roman" w:hAnsi="Arial"/>
          <w:sz w:val="24"/>
          <w:szCs w:val="24"/>
          <w:lang w:eastAsia="fr-FR"/>
        </w:rPr>
        <w:t xml:space="preserve"> </w:t>
      </w:r>
      <w:r w:rsidR="002A1FC8">
        <w:rPr>
          <w:rFonts w:ascii="Arial" w:eastAsia="Times New Roman" w:hAnsi="Arial"/>
          <w:sz w:val="24"/>
          <w:szCs w:val="24"/>
          <w:lang w:eastAsia="fr-FR"/>
        </w:rPr>
        <w:t>11</w:t>
      </w:r>
      <w:r w:rsidR="002A1FC8" w:rsidRPr="001D78AB">
        <w:rPr>
          <w:rFonts w:ascii="Arial" w:eastAsia="Times New Roman" w:hAnsi="Arial"/>
          <w:sz w:val="24"/>
          <w:szCs w:val="24"/>
          <w:vertAlign w:val="superscript"/>
          <w:lang w:eastAsia="fr-FR"/>
        </w:rPr>
        <w:t>th</w:t>
      </w:r>
      <w:r w:rsidRPr="005C4EB3">
        <w:rPr>
          <w:rFonts w:ascii="Arial" w:eastAsia="Times New Roman" w:hAnsi="Arial"/>
          <w:sz w:val="24"/>
          <w:szCs w:val="24"/>
          <w:lang w:eastAsia="fr-FR"/>
        </w:rPr>
        <w:t>,</w:t>
      </w:r>
      <w:r w:rsidR="009B3023" w:rsidRPr="005C4EB3">
        <w:rPr>
          <w:rFonts w:ascii="Arial" w:eastAsia="Times New Roman" w:hAnsi="Arial"/>
          <w:sz w:val="24"/>
          <w:szCs w:val="24"/>
          <w:lang w:eastAsia="fr-FR"/>
        </w:rPr>
        <w:t xml:space="preserve"> 2019, </w:t>
      </w:r>
      <w:r w:rsidRPr="005C4EB3">
        <w:rPr>
          <w:rFonts w:ascii="Arial" w:eastAsia="Times New Roman" w:hAnsi="Arial"/>
          <w:sz w:val="24"/>
          <w:szCs w:val="24"/>
          <w:lang w:eastAsia="fr-FR"/>
        </w:rPr>
        <w:t>governing</w:t>
      </w:r>
      <w:r w:rsidR="009B3023" w:rsidRPr="005C4EB3">
        <w:rPr>
          <w:rFonts w:ascii="Arial" w:eastAsia="Times New Roman" w:hAnsi="Arial"/>
          <w:sz w:val="24"/>
          <w:szCs w:val="24"/>
          <w:lang w:eastAsia="fr-FR"/>
        </w:rPr>
        <w:t xml:space="preserve"> hydrocarb</w:t>
      </w:r>
      <w:r w:rsidRPr="005C4EB3">
        <w:rPr>
          <w:rFonts w:ascii="Arial" w:eastAsia="Times New Roman" w:hAnsi="Arial"/>
          <w:sz w:val="24"/>
          <w:szCs w:val="24"/>
          <w:lang w:eastAsia="fr-FR"/>
        </w:rPr>
        <w:t>on activities</w:t>
      </w:r>
      <w:r w:rsidR="009B3023" w:rsidRPr="005C4EB3">
        <w:rPr>
          <w:rFonts w:ascii="Arial" w:eastAsia="Times New Roman" w:hAnsi="Arial"/>
          <w:sz w:val="24"/>
          <w:szCs w:val="24"/>
          <w:lang w:eastAsia="fr-FR"/>
        </w:rPr>
        <w:t xml:space="preserve">, </w:t>
      </w:r>
      <w:r w:rsidR="006A270D" w:rsidRPr="005C4EB3">
        <w:rPr>
          <w:rFonts w:ascii="Arial" w:eastAsia="Times New Roman" w:hAnsi="Arial"/>
          <w:sz w:val="24"/>
          <w:szCs w:val="24"/>
          <w:lang w:eastAsia="fr-FR"/>
        </w:rPr>
        <w:t>the company</w:t>
      </w:r>
      <w:r w:rsidR="009B3023" w:rsidRPr="005C4EB3">
        <w:rPr>
          <w:rFonts w:ascii="Arial" w:eastAsia="Times New Roman" w:hAnsi="Arial"/>
          <w:sz w:val="24"/>
          <w:szCs w:val="24"/>
          <w:lang w:eastAsia="fr-FR"/>
        </w:rPr>
        <w:t xml:space="preserve"> </w:t>
      </w:r>
      <w:r w:rsidR="002B0B22" w:rsidRPr="005E33F3">
        <w:rPr>
          <w:rFonts w:ascii="Arial" w:hAnsi="Arial" w:cs="Times New Roman"/>
          <w:color w:val="2F5496" w:themeColor="accent1" w:themeShade="BF"/>
          <w:sz w:val="24"/>
          <w:szCs w:val="24"/>
        </w:rPr>
        <w:t>[</w:t>
      </w:r>
      <w:r w:rsidR="002B0B22">
        <w:rPr>
          <w:rFonts w:ascii="Arial" w:hAnsi="Arial" w:cs="Times New Roman"/>
          <w:color w:val="2F5496" w:themeColor="accent1" w:themeShade="BF"/>
          <w:sz w:val="24"/>
          <w:szCs w:val="24"/>
        </w:rPr>
        <w:t>Company n</w:t>
      </w:r>
      <w:r w:rsidR="002B0B22" w:rsidRPr="005E33F3">
        <w:rPr>
          <w:rFonts w:ascii="Arial" w:hAnsi="Arial" w:cs="Times New Roman"/>
          <w:color w:val="2F5496" w:themeColor="accent1" w:themeShade="BF"/>
          <w:sz w:val="24"/>
          <w:szCs w:val="24"/>
        </w:rPr>
        <w:t>ame]</w:t>
      </w:r>
      <w:r w:rsidR="009B3023" w:rsidRPr="005C4EB3">
        <w:rPr>
          <w:rFonts w:ascii="Arial" w:hAnsi="Arial" w:cs="Times New Roman"/>
          <w:color w:val="2F5496" w:themeColor="accent1" w:themeShade="BF"/>
          <w:sz w:val="24"/>
          <w:szCs w:val="24"/>
        </w:rPr>
        <w:t xml:space="preserve">, </w:t>
      </w:r>
      <w:r w:rsidR="009B3023" w:rsidRPr="005C4EB3">
        <w:rPr>
          <w:rFonts w:ascii="Arial" w:eastAsia="Times New Roman" w:hAnsi="Arial"/>
          <w:sz w:val="24"/>
          <w:szCs w:val="24"/>
          <w:lang w:eastAsia="fr-FR"/>
        </w:rPr>
        <w:t xml:space="preserve">… </w:t>
      </w:r>
      <w:r w:rsidR="009B3023" w:rsidRPr="005C4EB3">
        <w:rPr>
          <w:rFonts w:ascii="Arial" w:eastAsiaTheme="minorHAnsi" w:hAnsi="Arial" w:cs="Times New Roman"/>
          <w:color w:val="2F5496" w:themeColor="accent1" w:themeShade="BF"/>
          <w:sz w:val="24"/>
          <w:szCs w:val="24"/>
        </w:rPr>
        <w:t xml:space="preserve">[form] </w:t>
      </w:r>
      <w:r w:rsidR="009B3023" w:rsidRPr="005C4EB3">
        <w:rPr>
          <w:rFonts w:ascii="Arial" w:eastAsia="Times New Roman" w:hAnsi="Arial"/>
          <w:sz w:val="24"/>
          <w:szCs w:val="24"/>
          <w:lang w:eastAsia="fr-FR"/>
        </w:rPr>
        <w:t xml:space="preserve">… </w:t>
      </w:r>
      <w:r w:rsidR="006A270D" w:rsidRPr="005C4EB3">
        <w:rPr>
          <w:rFonts w:ascii="Arial" w:eastAsia="Times New Roman" w:hAnsi="Arial"/>
          <w:sz w:val="24"/>
          <w:szCs w:val="24"/>
          <w:lang w:eastAsia="fr-FR"/>
        </w:rPr>
        <w:t>under the law</w:t>
      </w:r>
      <w:r w:rsidR="009B3023" w:rsidRPr="005C4EB3">
        <w:rPr>
          <w:rFonts w:ascii="Arial" w:eastAsia="Times New Roman" w:hAnsi="Arial"/>
          <w:sz w:val="24"/>
          <w:szCs w:val="24"/>
          <w:lang w:eastAsia="fr-FR"/>
        </w:rPr>
        <w:t xml:space="preserve"> … </w:t>
      </w:r>
      <w:r w:rsidR="009B3023" w:rsidRPr="005C4EB3">
        <w:rPr>
          <w:rFonts w:ascii="Arial" w:hAnsi="Arial" w:cs="Times New Roman"/>
          <w:color w:val="2F5496" w:themeColor="accent1" w:themeShade="BF"/>
          <w:sz w:val="24"/>
          <w:szCs w:val="24"/>
        </w:rPr>
        <w:t>[____]</w:t>
      </w:r>
      <w:r w:rsidR="009B3023" w:rsidRPr="005C4EB3">
        <w:rPr>
          <w:rFonts w:ascii="Arial" w:eastAsia="Times New Roman" w:hAnsi="Arial"/>
          <w:sz w:val="24"/>
          <w:szCs w:val="24"/>
          <w:lang w:eastAsia="fr-FR"/>
        </w:rPr>
        <w:t xml:space="preserve"> …,</w:t>
      </w:r>
      <w:r w:rsidR="006B7CD3" w:rsidRPr="005C4EB3">
        <w:rPr>
          <w:rFonts w:ascii="Arial" w:eastAsia="Times New Roman" w:hAnsi="Arial"/>
          <w:sz w:val="24"/>
          <w:szCs w:val="24"/>
          <w:lang w:eastAsia="fr-FR"/>
        </w:rPr>
        <w:t xml:space="preserve"> </w:t>
      </w:r>
      <w:r w:rsidR="006A270D" w:rsidRPr="005C4EB3">
        <w:rPr>
          <w:rFonts w:ascii="Arial" w:eastAsia="Times New Roman" w:hAnsi="Arial"/>
          <w:sz w:val="24"/>
          <w:szCs w:val="24"/>
          <w:lang w:eastAsia="fr-FR"/>
        </w:rPr>
        <w:t>headquarter</w:t>
      </w:r>
      <w:r w:rsidR="006B7CD3" w:rsidRPr="005C4EB3">
        <w:rPr>
          <w:rFonts w:ascii="Arial" w:eastAsia="Times New Roman" w:hAnsi="Arial"/>
          <w:sz w:val="24"/>
          <w:szCs w:val="24"/>
          <w:lang w:eastAsia="fr-FR"/>
        </w:rPr>
        <w:t>ed</w:t>
      </w:r>
      <w:r w:rsidR="006A270D" w:rsidRPr="005C4EB3">
        <w:rPr>
          <w:rFonts w:ascii="Arial" w:eastAsia="Times New Roman" w:hAnsi="Arial"/>
          <w:sz w:val="24"/>
          <w:szCs w:val="24"/>
          <w:lang w:eastAsia="fr-FR"/>
        </w:rPr>
        <w:t xml:space="preserve"> in</w:t>
      </w:r>
      <w:r w:rsidR="009B3023" w:rsidRPr="005C4EB3">
        <w:rPr>
          <w:rFonts w:ascii="Arial" w:eastAsia="Times New Roman" w:hAnsi="Arial"/>
          <w:sz w:val="24"/>
          <w:szCs w:val="24"/>
          <w:lang w:eastAsia="fr-FR"/>
        </w:rPr>
        <w:t xml:space="preserve"> … </w:t>
      </w:r>
      <w:r w:rsidR="009B3023" w:rsidRPr="005C4EB3">
        <w:rPr>
          <w:rFonts w:ascii="Arial" w:hAnsi="Arial" w:cs="Times New Roman"/>
          <w:color w:val="2F5496" w:themeColor="accent1" w:themeShade="BF"/>
          <w:sz w:val="24"/>
          <w:szCs w:val="24"/>
        </w:rPr>
        <w:t>[ad</w:t>
      </w:r>
      <w:r w:rsidR="006A270D" w:rsidRPr="005C4EB3">
        <w:rPr>
          <w:rFonts w:ascii="Arial" w:hAnsi="Arial" w:cs="Times New Roman"/>
          <w:color w:val="2F5496" w:themeColor="accent1" w:themeShade="BF"/>
          <w:sz w:val="24"/>
          <w:szCs w:val="24"/>
        </w:rPr>
        <w:t>d</w:t>
      </w:r>
      <w:r w:rsidR="009B3023" w:rsidRPr="005C4EB3">
        <w:rPr>
          <w:rFonts w:ascii="Arial" w:hAnsi="Arial" w:cs="Times New Roman"/>
          <w:color w:val="2F5496" w:themeColor="accent1" w:themeShade="BF"/>
          <w:sz w:val="24"/>
          <w:szCs w:val="24"/>
        </w:rPr>
        <w:t>re</w:t>
      </w:r>
      <w:r w:rsidR="006A270D" w:rsidRPr="005C4EB3">
        <w:rPr>
          <w:rFonts w:ascii="Arial" w:hAnsi="Arial" w:cs="Times New Roman"/>
          <w:color w:val="2F5496" w:themeColor="accent1" w:themeShade="BF"/>
          <w:sz w:val="24"/>
          <w:szCs w:val="24"/>
        </w:rPr>
        <w:t>s</w:t>
      </w:r>
      <w:r w:rsidR="009B3023" w:rsidRPr="005C4EB3">
        <w:rPr>
          <w:rFonts w:ascii="Arial" w:hAnsi="Arial" w:cs="Times New Roman"/>
          <w:color w:val="2F5496" w:themeColor="accent1" w:themeShade="BF"/>
          <w:sz w:val="24"/>
          <w:szCs w:val="24"/>
        </w:rPr>
        <w:t>s]</w:t>
      </w:r>
      <w:r w:rsidR="009B3023" w:rsidRPr="005C4EB3">
        <w:rPr>
          <w:rFonts w:ascii="Arial" w:eastAsia="Times New Roman" w:hAnsi="Arial"/>
          <w:sz w:val="24"/>
          <w:szCs w:val="24"/>
          <w:lang w:eastAsia="fr-FR"/>
        </w:rPr>
        <w:t xml:space="preserve"> …, </w:t>
      </w:r>
      <w:r w:rsidR="006A270D" w:rsidRPr="005C4EB3">
        <w:rPr>
          <w:rFonts w:ascii="Arial" w:eastAsia="Times New Roman" w:hAnsi="Arial"/>
          <w:sz w:val="24"/>
          <w:szCs w:val="24"/>
          <w:lang w:eastAsia="fr-FR"/>
        </w:rPr>
        <w:t>registered in</w:t>
      </w:r>
      <w:r w:rsidR="009B3023" w:rsidRPr="005C4EB3">
        <w:rPr>
          <w:rFonts w:ascii="Arial" w:eastAsia="Times New Roman" w:hAnsi="Arial"/>
          <w:sz w:val="24"/>
          <w:szCs w:val="24"/>
          <w:lang w:eastAsia="fr-FR"/>
        </w:rPr>
        <w:t xml:space="preserve"> … </w:t>
      </w:r>
      <w:r w:rsidR="009B3023" w:rsidRPr="005C4EB3">
        <w:rPr>
          <w:rFonts w:ascii="Arial" w:hAnsi="Arial" w:cs="Times New Roman"/>
          <w:color w:val="2F5496" w:themeColor="accent1" w:themeShade="BF"/>
          <w:sz w:val="24"/>
          <w:szCs w:val="24"/>
        </w:rPr>
        <w:t xml:space="preserve">[____] </w:t>
      </w:r>
      <w:r w:rsidR="009B3023" w:rsidRPr="005C4EB3">
        <w:rPr>
          <w:rFonts w:ascii="Arial" w:eastAsia="Times New Roman" w:hAnsi="Arial"/>
          <w:sz w:val="24"/>
          <w:szCs w:val="24"/>
          <w:lang w:eastAsia="fr-FR"/>
        </w:rPr>
        <w:t xml:space="preserve">… </w:t>
      </w:r>
      <w:r w:rsidR="006A270D" w:rsidRPr="005C4EB3">
        <w:rPr>
          <w:rFonts w:ascii="Arial" w:eastAsia="Times New Roman" w:hAnsi="Arial"/>
          <w:sz w:val="24"/>
          <w:szCs w:val="24"/>
          <w:lang w:eastAsia="fr-FR"/>
        </w:rPr>
        <w:t>of</w:t>
      </w:r>
      <w:r w:rsidR="009B3023" w:rsidRPr="005C4EB3">
        <w:rPr>
          <w:rFonts w:ascii="Arial" w:eastAsia="Times New Roman" w:hAnsi="Arial"/>
          <w:sz w:val="24"/>
          <w:szCs w:val="24"/>
          <w:lang w:eastAsia="fr-FR"/>
        </w:rPr>
        <w:t xml:space="preserve"> … </w:t>
      </w:r>
      <w:r w:rsidR="009B3023" w:rsidRPr="005C4EB3">
        <w:rPr>
          <w:rFonts w:ascii="Arial" w:hAnsi="Arial" w:cs="Times New Roman"/>
          <w:color w:val="2F5496" w:themeColor="accent1" w:themeShade="BF"/>
          <w:sz w:val="24"/>
          <w:szCs w:val="24"/>
        </w:rPr>
        <w:t>[</w:t>
      </w:r>
      <w:r w:rsidR="006A270D" w:rsidRPr="005C4EB3">
        <w:rPr>
          <w:rFonts w:ascii="Arial" w:hAnsi="Arial" w:cs="Times New Roman"/>
          <w:color w:val="2F5496" w:themeColor="accent1" w:themeShade="BF"/>
          <w:sz w:val="24"/>
          <w:szCs w:val="24"/>
        </w:rPr>
        <w:t>place of registration</w:t>
      </w:r>
      <w:r w:rsidR="009B3023" w:rsidRPr="005C4EB3">
        <w:rPr>
          <w:rFonts w:ascii="Arial" w:hAnsi="Arial" w:cs="Times New Roman"/>
          <w:color w:val="2F5496" w:themeColor="accent1" w:themeShade="BF"/>
          <w:sz w:val="24"/>
          <w:szCs w:val="24"/>
        </w:rPr>
        <w:t>]</w:t>
      </w:r>
      <w:r w:rsidR="009B3023" w:rsidRPr="005C4EB3">
        <w:rPr>
          <w:rFonts w:ascii="Arial" w:eastAsia="Times New Roman" w:hAnsi="Arial"/>
          <w:sz w:val="24"/>
          <w:szCs w:val="24"/>
          <w:lang w:eastAsia="fr-FR"/>
        </w:rPr>
        <w:t xml:space="preserve"> … </w:t>
      </w:r>
      <w:r w:rsidR="006A270D" w:rsidRPr="005C4EB3">
        <w:rPr>
          <w:rFonts w:ascii="Arial" w:eastAsia="Times New Roman" w:hAnsi="Arial"/>
          <w:sz w:val="24"/>
          <w:szCs w:val="24"/>
          <w:lang w:eastAsia="fr-FR"/>
        </w:rPr>
        <w:t>under the number</w:t>
      </w:r>
      <w:r w:rsidR="009B3023" w:rsidRPr="005C4EB3">
        <w:rPr>
          <w:rFonts w:ascii="Arial" w:eastAsia="Times New Roman" w:hAnsi="Arial"/>
          <w:sz w:val="24"/>
          <w:szCs w:val="24"/>
          <w:lang w:eastAsia="fr-FR"/>
        </w:rPr>
        <w:t xml:space="preserve"> … </w:t>
      </w:r>
      <w:r w:rsidR="009B3023" w:rsidRPr="005C4EB3">
        <w:rPr>
          <w:rFonts w:ascii="Arial" w:hAnsi="Arial" w:cs="Times New Roman"/>
          <w:color w:val="2F5496" w:themeColor="accent1" w:themeShade="BF"/>
          <w:sz w:val="24"/>
          <w:szCs w:val="24"/>
        </w:rPr>
        <w:t>[____]</w:t>
      </w:r>
      <w:r w:rsidR="009B3023" w:rsidRPr="005C4EB3">
        <w:rPr>
          <w:rFonts w:ascii="Arial" w:eastAsia="Times New Roman" w:hAnsi="Arial"/>
          <w:sz w:val="24"/>
          <w:szCs w:val="24"/>
          <w:lang w:eastAsia="fr-FR"/>
        </w:rPr>
        <w:t xml:space="preserve"> …, (</w:t>
      </w:r>
      <w:r w:rsidR="006B7CD3" w:rsidRPr="005C4EB3">
        <w:rPr>
          <w:rFonts w:asciiTheme="minorBidi" w:hAnsiTheme="minorBidi"/>
          <w:sz w:val="24"/>
          <w:szCs w:val="24"/>
        </w:rPr>
        <w:t>hereinafter referred to as</w:t>
      </w:r>
      <w:r w:rsidR="009B3023" w:rsidRPr="005C4EB3">
        <w:rPr>
          <w:rFonts w:ascii="Arial" w:eastAsia="Times New Roman" w:hAnsi="Arial"/>
          <w:sz w:val="24"/>
          <w:szCs w:val="24"/>
          <w:lang w:eastAsia="fr-FR"/>
        </w:rPr>
        <w:t xml:space="preserve"> </w:t>
      </w:r>
      <w:r w:rsidR="009B3023" w:rsidRPr="005C4EB3">
        <w:rPr>
          <w:rFonts w:ascii="Arial" w:eastAsiaTheme="minorHAnsi" w:hAnsi="Arial" w:cs="Times New Roman"/>
          <w:color w:val="2F5496" w:themeColor="accent1" w:themeShade="BF"/>
          <w:sz w:val="24"/>
          <w:szCs w:val="24"/>
        </w:rPr>
        <w:t>« …………… »</w:t>
      </w:r>
      <w:r w:rsidR="009B3023" w:rsidRPr="005C4EB3">
        <w:rPr>
          <w:rFonts w:ascii="Arial" w:eastAsiaTheme="minorHAnsi" w:hAnsi="Arial" w:cs="Times New Roman"/>
          <w:sz w:val="24"/>
          <w:szCs w:val="24"/>
        </w:rPr>
        <w:t>),</w:t>
      </w:r>
      <w:r w:rsidR="005C4EB3">
        <w:rPr>
          <w:rFonts w:ascii="Arial" w:eastAsiaTheme="minorHAnsi" w:hAnsi="Arial" w:cs="Times New Roman"/>
          <w:sz w:val="24"/>
          <w:szCs w:val="24"/>
        </w:rPr>
        <w:t xml:space="preserve"> </w:t>
      </w:r>
      <w:r w:rsidR="005C4EB3" w:rsidRPr="005C4EB3">
        <w:rPr>
          <w:rFonts w:ascii="Arial" w:eastAsia="Times New Roman" w:hAnsi="Arial"/>
          <w:sz w:val="24"/>
          <w:szCs w:val="24"/>
          <w:lang w:eastAsia="fr-FR"/>
        </w:rPr>
        <w:t>undertakes that all information, documents and data in any form obtained under the said Bid</w:t>
      </w:r>
      <w:r w:rsidR="006D1E22">
        <w:rPr>
          <w:rFonts w:ascii="Arial" w:eastAsia="Times New Roman" w:hAnsi="Arial"/>
          <w:sz w:val="24"/>
          <w:szCs w:val="24"/>
          <w:lang w:eastAsia="fr-FR"/>
        </w:rPr>
        <w:t xml:space="preserve"> R</w:t>
      </w:r>
      <w:r w:rsidR="006D1E22" w:rsidRPr="005C4EB3">
        <w:rPr>
          <w:rFonts w:ascii="Arial" w:eastAsia="Times New Roman" w:hAnsi="Arial"/>
          <w:sz w:val="24"/>
          <w:szCs w:val="24"/>
          <w:lang w:eastAsia="fr-FR"/>
        </w:rPr>
        <w:t>oun</w:t>
      </w:r>
      <w:r w:rsidR="006D1E22">
        <w:rPr>
          <w:rFonts w:ascii="Arial" w:eastAsia="Times New Roman" w:hAnsi="Arial"/>
          <w:sz w:val="24"/>
          <w:szCs w:val="24"/>
          <w:lang w:eastAsia="fr-FR"/>
        </w:rPr>
        <w:t>d</w:t>
      </w:r>
      <w:r w:rsidR="005C4EB3" w:rsidRPr="005C4EB3">
        <w:rPr>
          <w:rFonts w:ascii="Arial" w:eastAsia="Times New Roman" w:hAnsi="Arial"/>
          <w:sz w:val="24"/>
          <w:szCs w:val="24"/>
          <w:lang w:eastAsia="fr-FR"/>
        </w:rPr>
        <w:t>, including the conclusions resulting from it</w:t>
      </w:r>
      <w:r w:rsidR="005C4EB3">
        <w:rPr>
          <w:rFonts w:ascii="Arial" w:eastAsia="Times New Roman" w:hAnsi="Arial"/>
          <w:sz w:val="24"/>
          <w:szCs w:val="24"/>
          <w:lang w:eastAsia="fr-FR"/>
        </w:rPr>
        <w:t xml:space="preserve"> </w:t>
      </w:r>
      <w:r w:rsidR="009B3023" w:rsidRPr="005C4EB3">
        <w:rPr>
          <w:rFonts w:ascii="Arial" w:eastAsia="Times New Roman" w:hAnsi="Arial"/>
          <w:sz w:val="24"/>
          <w:szCs w:val="24"/>
          <w:lang w:eastAsia="fr-FR"/>
        </w:rPr>
        <w:t>(</w:t>
      </w:r>
      <w:r w:rsidR="005C4EB3" w:rsidRPr="005C4EB3">
        <w:rPr>
          <w:rFonts w:ascii="Arial" w:eastAsia="Times New Roman" w:hAnsi="Arial"/>
          <w:sz w:val="24"/>
          <w:szCs w:val="24"/>
          <w:lang w:eastAsia="fr-FR"/>
        </w:rPr>
        <w:t>hereinafter "Confidential information"</w:t>
      </w:r>
      <w:r w:rsidR="009B3023" w:rsidRPr="005C4EB3">
        <w:rPr>
          <w:rFonts w:ascii="Arial" w:eastAsia="Times New Roman" w:hAnsi="Arial"/>
          <w:sz w:val="24"/>
          <w:szCs w:val="24"/>
          <w:lang w:eastAsia="fr-FR"/>
        </w:rPr>
        <w:t xml:space="preserve">) </w:t>
      </w:r>
      <w:r w:rsidR="00CB1A6E">
        <w:rPr>
          <w:rFonts w:ascii="Arial" w:eastAsia="Times New Roman" w:hAnsi="Arial"/>
          <w:sz w:val="24"/>
          <w:szCs w:val="24"/>
          <w:lang w:eastAsia="fr-FR"/>
        </w:rPr>
        <w:t xml:space="preserve">will </w:t>
      </w:r>
      <w:r w:rsidR="005C4EB3" w:rsidRPr="005C4EB3">
        <w:rPr>
          <w:rFonts w:ascii="Arial" w:eastAsia="Times New Roman" w:hAnsi="Arial"/>
          <w:sz w:val="24"/>
          <w:szCs w:val="24"/>
          <w:lang w:eastAsia="fr-FR"/>
        </w:rPr>
        <w:t>remain strictly confidential and therefore</w:t>
      </w:r>
      <w:r w:rsidR="006D1E22">
        <w:rPr>
          <w:rFonts w:ascii="Arial" w:eastAsia="Times New Roman" w:hAnsi="Arial"/>
          <w:sz w:val="24"/>
          <w:szCs w:val="24"/>
          <w:lang w:eastAsia="fr-FR"/>
        </w:rPr>
        <w:t>,</w:t>
      </w:r>
      <w:r w:rsidR="005C4EB3" w:rsidRPr="005C4EB3">
        <w:rPr>
          <w:rFonts w:ascii="Arial" w:eastAsia="Times New Roman" w:hAnsi="Arial"/>
          <w:sz w:val="24"/>
          <w:szCs w:val="24"/>
          <w:lang w:eastAsia="fr-FR"/>
        </w:rPr>
        <w:t xml:space="preserve"> </w:t>
      </w:r>
      <w:r w:rsidR="00CB1A6E">
        <w:rPr>
          <w:rFonts w:ascii="Arial" w:eastAsia="Times New Roman" w:hAnsi="Arial"/>
          <w:sz w:val="24"/>
          <w:szCs w:val="24"/>
          <w:lang w:eastAsia="fr-FR"/>
        </w:rPr>
        <w:t xml:space="preserve">will </w:t>
      </w:r>
      <w:r w:rsidR="005C4EB3" w:rsidRPr="005C4EB3">
        <w:rPr>
          <w:rFonts w:ascii="Arial" w:eastAsia="Times New Roman" w:hAnsi="Arial"/>
          <w:sz w:val="24"/>
          <w:szCs w:val="24"/>
          <w:lang w:eastAsia="fr-FR"/>
        </w:rPr>
        <w:t xml:space="preserve">not be sold, marketed, published or disclosed to any person without the prior written consent of ALNAFT, except as provided in paragraphs </w:t>
      </w:r>
      <w:r w:rsidR="0003373A">
        <w:rPr>
          <w:rFonts w:ascii="Arial" w:eastAsia="Times New Roman" w:hAnsi="Arial"/>
          <w:sz w:val="24"/>
          <w:szCs w:val="24"/>
          <w:lang w:eastAsia="fr-FR"/>
        </w:rPr>
        <w:t>4</w:t>
      </w:r>
      <w:r w:rsidR="005C4EB3" w:rsidRPr="005C4EB3">
        <w:rPr>
          <w:rFonts w:ascii="Arial" w:eastAsia="Times New Roman" w:hAnsi="Arial"/>
          <w:sz w:val="24"/>
          <w:szCs w:val="24"/>
          <w:lang w:eastAsia="fr-FR"/>
        </w:rPr>
        <w:t xml:space="preserve"> and </w:t>
      </w:r>
      <w:r w:rsidR="0003373A">
        <w:rPr>
          <w:rFonts w:ascii="Arial" w:eastAsia="Times New Roman" w:hAnsi="Arial"/>
          <w:sz w:val="24"/>
          <w:szCs w:val="24"/>
          <w:lang w:eastAsia="fr-FR"/>
        </w:rPr>
        <w:t>5</w:t>
      </w:r>
      <w:r w:rsidR="005C4EB3" w:rsidRPr="005C4EB3">
        <w:rPr>
          <w:rFonts w:ascii="Arial" w:eastAsia="Times New Roman" w:hAnsi="Arial"/>
          <w:sz w:val="24"/>
          <w:szCs w:val="24"/>
          <w:lang w:eastAsia="fr-FR"/>
        </w:rPr>
        <w:t xml:space="preserve"> below.</w:t>
      </w:r>
    </w:p>
    <w:p w14:paraId="02D5686E" w14:textId="77777777" w:rsidR="00F85BFD" w:rsidRPr="005C4EB3" w:rsidRDefault="00F85BFD" w:rsidP="00F85BFD">
      <w:pPr>
        <w:pStyle w:val="Paragraphedeliste"/>
        <w:spacing w:after="0"/>
        <w:ind w:left="426"/>
        <w:jc w:val="both"/>
        <w:rPr>
          <w:rFonts w:ascii="Arial" w:eastAsia="Times New Roman" w:hAnsi="Arial"/>
          <w:sz w:val="24"/>
          <w:szCs w:val="24"/>
          <w:lang w:eastAsia="fr-FR"/>
        </w:rPr>
      </w:pPr>
    </w:p>
    <w:p w14:paraId="04CCD46E" w14:textId="0CBF7794" w:rsidR="000B39C6" w:rsidRPr="009C6B38" w:rsidRDefault="000B39C6" w:rsidP="009C6B38">
      <w:pPr>
        <w:pStyle w:val="Paragraphedeliste"/>
        <w:numPr>
          <w:ilvl w:val="0"/>
          <w:numId w:val="10"/>
        </w:numPr>
        <w:spacing w:after="0"/>
        <w:ind w:left="426"/>
        <w:jc w:val="both"/>
        <w:rPr>
          <w:rFonts w:ascii="Arial" w:eastAsiaTheme="minorHAnsi" w:hAnsi="Arial" w:cs="Times New Roman"/>
          <w:sz w:val="24"/>
          <w:szCs w:val="24"/>
        </w:rPr>
      </w:pPr>
      <w:r w:rsidRPr="00CB2B95">
        <w:rPr>
          <w:rFonts w:ascii="Arial" w:hAnsi="Arial" w:cs="Times New Roman"/>
          <w:color w:val="2F5496" w:themeColor="accent1" w:themeShade="BF"/>
          <w:sz w:val="24"/>
          <w:szCs w:val="24"/>
        </w:rPr>
        <w:t>[Company name]</w:t>
      </w:r>
      <w:r w:rsidRPr="009C6B38">
        <w:rPr>
          <w:rFonts w:ascii="Arial" w:eastAsiaTheme="minorHAnsi" w:hAnsi="Arial" w:cs="Times New Roman"/>
          <w:sz w:val="24"/>
          <w:szCs w:val="24"/>
        </w:rPr>
        <w:t xml:space="preserve">, </w:t>
      </w:r>
      <w:r w:rsidR="008A4EDD">
        <w:rPr>
          <w:rFonts w:ascii="Arial" w:hAnsi="Arial" w:cs="Times New Roman"/>
          <w:sz w:val="24"/>
          <w:szCs w:val="24"/>
        </w:rPr>
        <w:t>(</w:t>
      </w:r>
      <w:r w:rsidRPr="008A4EDD">
        <w:rPr>
          <w:rFonts w:ascii="Arial" w:hAnsi="Arial" w:cs="Times New Roman"/>
          <w:sz w:val="24"/>
          <w:szCs w:val="24"/>
        </w:rPr>
        <w:t>please tick as appropriate</w:t>
      </w:r>
      <w:r w:rsidR="008A4EDD">
        <w:rPr>
          <w:rFonts w:ascii="Arial" w:hAnsi="Arial" w:cs="Times New Roman"/>
          <w:sz w:val="24"/>
          <w:szCs w:val="24"/>
        </w:rPr>
        <w:t>)</w:t>
      </w:r>
      <w:r w:rsidRPr="009C6B38">
        <w:rPr>
          <w:rFonts w:ascii="Arial" w:eastAsiaTheme="minorHAnsi" w:hAnsi="Arial" w:cs="Times New Roman"/>
          <w:sz w:val="24"/>
          <w:szCs w:val="24"/>
        </w:rPr>
        <w:t>:</w:t>
      </w:r>
    </w:p>
    <w:p w14:paraId="31AB5201" w14:textId="1E300AA0" w:rsidR="00BD7B71" w:rsidRDefault="001A69B8" w:rsidP="00BD7B71">
      <w:pPr>
        <w:pStyle w:val="Paragraphedeliste"/>
        <w:numPr>
          <w:ilvl w:val="0"/>
          <w:numId w:val="23"/>
        </w:numPr>
        <w:spacing w:after="0"/>
        <w:jc w:val="both"/>
        <w:rPr>
          <w:rFonts w:ascii="Arial" w:eastAsiaTheme="minorHAnsi" w:hAnsi="Arial" w:cs="Times New Roman"/>
          <w:sz w:val="24"/>
          <w:szCs w:val="24"/>
        </w:rPr>
      </w:pPr>
      <w:r w:rsidRPr="001A69B8">
        <w:rPr>
          <w:noProof/>
        </w:rPr>
        <w:drawing>
          <wp:anchor distT="0" distB="0" distL="114300" distR="114300" simplePos="0" relativeHeight="251658240" behindDoc="1" locked="0" layoutInCell="1" allowOverlap="1" wp14:anchorId="5D34AACD" wp14:editId="4B294550">
            <wp:simplePos x="0" y="0"/>
            <wp:positionH relativeFrom="column">
              <wp:posOffset>2246060</wp:posOffset>
            </wp:positionH>
            <wp:positionV relativeFrom="paragraph">
              <wp:posOffset>6985</wp:posOffset>
            </wp:positionV>
            <wp:extent cx="7279158" cy="388776"/>
            <wp:effectExtent l="0" t="0" r="0" b="0"/>
            <wp:wrapNone/>
            <wp:docPr id="81168514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158" cy="38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AE4">
        <w:rPr>
          <w:rFonts w:ascii="Arial" w:eastAsiaTheme="minorHAnsi" w:hAnsi="Arial" w:cs="Times New Roman"/>
          <w:sz w:val="24"/>
          <w:szCs w:val="24"/>
        </w:rPr>
        <w:t>i</w:t>
      </w:r>
      <w:r w:rsidR="000B39C6" w:rsidRPr="009C6B38">
        <w:rPr>
          <w:rFonts w:ascii="Arial" w:eastAsiaTheme="minorHAnsi" w:hAnsi="Arial" w:cs="Times New Roman"/>
          <w:sz w:val="24"/>
          <w:szCs w:val="24"/>
        </w:rPr>
        <w:t>s</w:t>
      </w:r>
      <w:r w:rsidR="00BD7B71">
        <w:rPr>
          <w:rFonts w:ascii="Arial" w:eastAsiaTheme="minorHAnsi" w:hAnsi="Arial" w:cs="Times New Roman"/>
          <w:sz w:val="24"/>
          <w:szCs w:val="24"/>
        </w:rPr>
        <w:t xml:space="preserve"> </w:t>
      </w:r>
      <w:r w:rsidR="000B39C6" w:rsidRPr="009C6B38">
        <w:rPr>
          <w:rFonts w:ascii="Arial" w:eastAsiaTheme="minorHAnsi" w:hAnsi="Arial" w:cs="Times New Roman"/>
          <w:sz w:val="24"/>
          <w:szCs w:val="24"/>
        </w:rPr>
        <w:t>pre-qualified by ALNAFT</w:t>
      </w:r>
      <w:r w:rsidR="006C4587">
        <w:rPr>
          <w:rFonts w:ascii="Arial" w:eastAsiaTheme="minorHAnsi" w:hAnsi="Arial" w:cs="Times New Roman"/>
          <w:sz w:val="24"/>
          <w:szCs w:val="24"/>
        </w:rPr>
        <w:t xml:space="preserve"> </w:t>
      </w:r>
    </w:p>
    <w:p w14:paraId="759A63BE" w14:textId="0D9FD1B2" w:rsidR="000B39C6" w:rsidRDefault="00E03AE4" w:rsidP="00BD7B71">
      <w:pPr>
        <w:pStyle w:val="Paragraphedeliste"/>
        <w:numPr>
          <w:ilvl w:val="0"/>
          <w:numId w:val="24"/>
        </w:numPr>
        <w:spacing w:after="0"/>
        <w:ind w:left="993" w:hanging="284"/>
        <w:jc w:val="both"/>
        <w:rPr>
          <w:rFonts w:ascii="Arial" w:eastAsiaTheme="minorHAnsi" w:hAnsi="Arial" w:cs="Times New Roman"/>
          <w:sz w:val="24"/>
          <w:szCs w:val="24"/>
        </w:rPr>
      </w:pPr>
      <w:r>
        <w:rPr>
          <w:rFonts w:ascii="Arial" w:eastAsiaTheme="minorHAnsi" w:hAnsi="Arial" w:cs="Times New Roman"/>
          <w:sz w:val="24"/>
          <w:szCs w:val="24"/>
        </w:rPr>
        <w:t>i</w:t>
      </w:r>
      <w:r w:rsidR="000B39C6" w:rsidRPr="009C6B38">
        <w:rPr>
          <w:rFonts w:ascii="Arial" w:eastAsiaTheme="minorHAnsi" w:hAnsi="Arial" w:cs="Times New Roman"/>
          <w:sz w:val="24"/>
          <w:szCs w:val="24"/>
        </w:rPr>
        <w:t xml:space="preserve">n the capacity of </w:t>
      </w:r>
      <w:r w:rsidR="000B39C6" w:rsidRPr="00171265">
        <w:rPr>
          <w:rFonts w:ascii="Arial" w:hAnsi="Arial" w:cs="Times New Roman"/>
          <w:color w:val="2F5496" w:themeColor="accent1" w:themeShade="BF"/>
          <w:sz w:val="24"/>
          <w:szCs w:val="24"/>
        </w:rPr>
        <w:t>[...specify capacity ..._]</w:t>
      </w:r>
    </w:p>
    <w:p w14:paraId="3EF158C6" w14:textId="6D6B66A3" w:rsidR="000B39C6" w:rsidRPr="009C6B38" w:rsidRDefault="00E03AE4" w:rsidP="00BD7B71">
      <w:pPr>
        <w:pStyle w:val="Paragraphedeliste"/>
        <w:numPr>
          <w:ilvl w:val="0"/>
          <w:numId w:val="24"/>
        </w:numPr>
        <w:spacing w:after="0"/>
        <w:ind w:left="993" w:hanging="284"/>
        <w:jc w:val="both"/>
        <w:rPr>
          <w:rFonts w:ascii="Arial" w:eastAsiaTheme="minorHAnsi" w:hAnsi="Arial" w:cs="Times New Roman"/>
          <w:sz w:val="24"/>
          <w:szCs w:val="24"/>
        </w:rPr>
      </w:pPr>
      <w:r>
        <w:rPr>
          <w:rFonts w:ascii="Arial" w:eastAsiaTheme="minorHAnsi" w:hAnsi="Arial" w:cs="Times New Roman"/>
          <w:sz w:val="24"/>
          <w:szCs w:val="24"/>
        </w:rPr>
        <w:t>h</w:t>
      </w:r>
      <w:r w:rsidR="000B39C6" w:rsidRPr="009C6B38">
        <w:rPr>
          <w:rFonts w:ascii="Arial" w:eastAsiaTheme="minorHAnsi" w:hAnsi="Arial" w:cs="Times New Roman"/>
          <w:sz w:val="24"/>
          <w:szCs w:val="24"/>
        </w:rPr>
        <w:t xml:space="preserve">older of pre-qualification certificate </w:t>
      </w:r>
      <w:r w:rsidR="000B39C6" w:rsidRPr="00171265">
        <w:rPr>
          <w:rFonts w:ascii="Arial" w:hAnsi="Arial" w:cs="Times New Roman"/>
          <w:color w:val="2F5496" w:themeColor="accent1" w:themeShade="BF"/>
          <w:sz w:val="24"/>
          <w:szCs w:val="24"/>
        </w:rPr>
        <w:t>[___n°... of the ..._]</w:t>
      </w:r>
      <w:r w:rsidR="000B39C6" w:rsidRPr="009C6B38">
        <w:rPr>
          <w:rFonts w:ascii="Arial" w:eastAsiaTheme="minorHAnsi" w:hAnsi="Arial" w:cs="Times New Roman"/>
          <w:sz w:val="24"/>
          <w:szCs w:val="24"/>
        </w:rPr>
        <w:t>; or</w:t>
      </w:r>
    </w:p>
    <w:p w14:paraId="4BE77B5F" w14:textId="7AAEF668" w:rsidR="000B39C6" w:rsidRPr="009C6B38" w:rsidRDefault="00245B97" w:rsidP="000E6AF3">
      <w:pPr>
        <w:pStyle w:val="Paragraphedeliste"/>
        <w:numPr>
          <w:ilvl w:val="0"/>
          <w:numId w:val="23"/>
        </w:numPr>
        <w:spacing w:before="240" w:after="0"/>
        <w:ind w:left="782" w:hanging="357"/>
        <w:jc w:val="both"/>
        <w:rPr>
          <w:rFonts w:ascii="Arial" w:eastAsiaTheme="minorHAnsi" w:hAnsi="Arial" w:cs="Times New Roman"/>
          <w:sz w:val="24"/>
          <w:szCs w:val="24"/>
        </w:rPr>
      </w:pPr>
      <w:r w:rsidRPr="001A69B8">
        <w:rPr>
          <w:noProof/>
        </w:rPr>
        <w:drawing>
          <wp:anchor distT="0" distB="0" distL="114300" distR="114300" simplePos="0" relativeHeight="251660288" behindDoc="1" locked="0" layoutInCell="1" allowOverlap="1" wp14:anchorId="22B0F920" wp14:editId="29D2AEBD">
            <wp:simplePos x="0" y="0"/>
            <wp:positionH relativeFrom="column">
              <wp:posOffset>3656123</wp:posOffset>
            </wp:positionH>
            <wp:positionV relativeFrom="paragraph">
              <wp:posOffset>188712</wp:posOffset>
            </wp:positionV>
            <wp:extent cx="7279158" cy="388776"/>
            <wp:effectExtent l="0" t="0" r="0" b="0"/>
            <wp:wrapNone/>
            <wp:docPr id="134426625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158" cy="38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9C6" w:rsidRPr="009C6B38">
        <w:rPr>
          <w:rFonts w:ascii="Arial" w:eastAsiaTheme="minorHAnsi" w:hAnsi="Arial" w:cs="Times New Roman"/>
          <w:sz w:val="24"/>
          <w:szCs w:val="24"/>
        </w:rPr>
        <w:t>has submitted an application for pre-qualification</w:t>
      </w:r>
    </w:p>
    <w:p w14:paraId="0A74C461" w14:textId="5387696A" w:rsidR="000B39C6" w:rsidRPr="009C6B38" w:rsidRDefault="00E03AE4" w:rsidP="000E6AF3">
      <w:pPr>
        <w:pStyle w:val="Paragraphedeliste"/>
        <w:numPr>
          <w:ilvl w:val="0"/>
          <w:numId w:val="24"/>
        </w:numPr>
        <w:spacing w:after="0"/>
        <w:ind w:left="993" w:hanging="284"/>
        <w:jc w:val="both"/>
        <w:rPr>
          <w:rFonts w:ascii="Arial" w:eastAsiaTheme="minorHAnsi" w:hAnsi="Arial" w:cs="Times New Roman"/>
          <w:sz w:val="24"/>
          <w:szCs w:val="24"/>
        </w:rPr>
      </w:pPr>
      <w:r>
        <w:rPr>
          <w:rFonts w:ascii="Arial" w:eastAsiaTheme="minorHAnsi" w:hAnsi="Arial" w:cs="Times New Roman"/>
          <w:sz w:val="24"/>
          <w:szCs w:val="24"/>
        </w:rPr>
        <w:t>a</w:t>
      </w:r>
      <w:r w:rsidR="000B39C6" w:rsidRPr="009C6B38">
        <w:rPr>
          <w:rFonts w:ascii="Arial" w:eastAsiaTheme="minorHAnsi" w:hAnsi="Arial" w:cs="Times New Roman"/>
          <w:sz w:val="24"/>
          <w:szCs w:val="24"/>
        </w:rPr>
        <w:t xml:space="preserve">pplication dated </w:t>
      </w:r>
      <w:r w:rsidR="000B39C6" w:rsidRPr="00171265">
        <w:rPr>
          <w:rFonts w:ascii="Arial" w:hAnsi="Arial" w:cs="Times New Roman"/>
          <w:color w:val="2F5496" w:themeColor="accent1" w:themeShade="BF"/>
          <w:sz w:val="24"/>
          <w:szCs w:val="24"/>
        </w:rPr>
        <w:t>[...date..._]</w:t>
      </w:r>
      <w:r w:rsidR="000B39C6" w:rsidRPr="009C6B38">
        <w:rPr>
          <w:rFonts w:ascii="Arial" w:eastAsiaTheme="minorHAnsi" w:hAnsi="Arial" w:cs="Times New Roman"/>
          <w:sz w:val="24"/>
          <w:szCs w:val="24"/>
        </w:rPr>
        <w:t>,</w:t>
      </w:r>
    </w:p>
    <w:p w14:paraId="3C9E810D" w14:textId="1C998CE5" w:rsidR="000B39C6" w:rsidRPr="009C6B38" w:rsidRDefault="00E03AE4" w:rsidP="000E6AF3">
      <w:pPr>
        <w:pStyle w:val="Paragraphedeliste"/>
        <w:numPr>
          <w:ilvl w:val="0"/>
          <w:numId w:val="24"/>
        </w:numPr>
        <w:spacing w:after="0"/>
        <w:ind w:left="993" w:hanging="284"/>
        <w:jc w:val="both"/>
        <w:rPr>
          <w:rFonts w:ascii="Arial" w:eastAsiaTheme="minorHAnsi" w:hAnsi="Arial" w:cs="Times New Roman"/>
          <w:sz w:val="24"/>
          <w:szCs w:val="24"/>
        </w:rPr>
      </w:pPr>
      <w:r>
        <w:rPr>
          <w:rFonts w:ascii="Arial" w:eastAsiaTheme="minorHAnsi" w:hAnsi="Arial" w:cs="Times New Roman"/>
          <w:sz w:val="24"/>
          <w:szCs w:val="24"/>
        </w:rPr>
        <w:t>i</w:t>
      </w:r>
      <w:r w:rsidR="000B39C6" w:rsidRPr="009C6B38">
        <w:rPr>
          <w:rFonts w:ascii="Arial" w:eastAsiaTheme="minorHAnsi" w:hAnsi="Arial" w:cs="Times New Roman"/>
          <w:sz w:val="24"/>
          <w:szCs w:val="24"/>
        </w:rPr>
        <w:t xml:space="preserve">n the capacity of </w:t>
      </w:r>
      <w:r w:rsidR="000B39C6" w:rsidRPr="00171265">
        <w:rPr>
          <w:rFonts w:ascii="Arial" w:hAnsi="Arial" w:cs="Times New Roman"/>
          <w:color w:val="2F5496" w:themeColor="accent1" w:themeShade="BF"/>
          <w:sz w:val="24"/>
          <w:szCs w:val="24"/>
        </w:rPr>
        <w:t>[ to be specified]</w:t>
      </w:r>
      <w:r w:rsidR="000B39C6" w:rsidRPr="009C6B38">
        <w:rPr>
          <w:rFonts w:ascii="Arial" w:eastAsiaTheme="minorHAnsi" w:hAnsi="Arial" w:cs="Times New Roman"/>
          <w:sz w:val="24"/>
          <w:szCs w:val="24"/>
        </w:rPr>
        <w:t>, which is still being processed; or</w:t>
      </w:r>
    </w:p>
    <w:p w14:paraId="27C991F6" w14:textId="0FF0EA6B" w:rsidR="000B39C6" w:rsidRPr="009C6B38" w:rsidRDefault="000B39C6" w:rsidP="000E6AF3">
      <w:pPr>
        <w:pStyle w:val="Paragraphedeliste"/>
        <w:numPr>
          <w:ilvl w:val="0"/>
          <w:numId w:val="23"/>
        </w:numPr>
        <w:spacing w:before="240" w:after="0"/>
        <w:ind w:left="782" w:hanging="357"/>
        <w:jc w:val="both"/>
        <w:rPr>
          <w:rFonts w:ascii="Arial" w:eastAsiaTheme="minorHAnsi" w:hAnsi="Arial" w:cs="Times New Roman"/>
          <w:sz w:val="24"/>
          <w:szCs w:val="24"/>
        </w:rPr>
      </w:pPr>
      <w:r w:rsidRPr="009C6B38">
        <w:rPr>
          <w:rFonts w:ascii="Arial" w:eastAsiaTheme="minorHAnsi" w:hAnsi="Arial" w:cs="Times New Roman"/>
          <w:sz w:val="24"/>
          <w:szCs w:val="24"/>
        </w:rPr>
        <w:t>is not pre-qualified by ALNAFT and has not submitted an application for pre-qualification</w:t>
      </w:r>
    </w:p>
    <w:p w14:paraId="29DD0353" w14:textId="534038BB" w:rsidR="0055190D" w:rsidRPr="000E6AF3" w:rsidRDefault="000B39C6" w:rsidP="000E6AF3">
      <w:pPr>
        <w:spacing w:before="240" w:after="120"/>
        <w:jc w:val="both"/>
        <w:rPr>
          <w:rFonts w:ascii="Arial" w:eastAsia="Times New Roman" w:hAnsi="Arial"/>
          <w:sz w:val="24"/>
          <w:szCs w:val="24"/>
          <w:lang w:eastAsia="fr-FR"/>
        </w:rPr>
      </w:pPr>
      <w:r w:rsidRPr="000E6AF3">
        <w:rPr>
          <w:rFonts w:ascii="Arial" w:eastAsia="Times New Roman" w:hAnsi="Arial"/>
          <w:sz w:val="24"/>
          <w:szCs w:val="24"/>
          <w:lang w:eastAsia="fr-FR"/>
        </w:rPr>
        <w:t xml:space="preserve">The companies mentioned in sub-paragraph c) above, must complete </w:t>
      </w:r>
      <w:r w:rsidRPr="006C4587">
        <w:rPr>
          <w:rFonts w:ascii="Arial" w:eastAsia="Times New Roman" w:hAnsi="Arial"/>
          <w:b/>
          <w:bCs/>
          <w:sz w:val="24"/>
          <w:szCs w:val="24"/>
          <w:lang w:eastAsia="fr-FR"/>
        </w:rPr>
        <w:t>Appendix 1</w:t>
      </w:r>
      <w:r w:rsidRPr="000E6AF3">
        <w:rPr>
          <w:rFonts w:ascii="Arial" w:eastAsia="Times New Roman" w:hAnsi="Arial"/>
          <w:sz w:val="24"/>
          <w:szCs w:val="24"/>
          <w:lang w:eastAsia="fr-FR"/>
        </w:rPr>
        <w:t xml:space="preserve"> to this commitment, pending submission of an application for pre-qualification under the conditions laid down by ALNAFT's pre-qualification procedure.</w:t>
      </w:r>
    </w:p>
    <w:p w14:paraId="0ACED1A1" w14:textId="77777777" w:rsidR="001861F6" w:rsidRPr="009A0290" w:rsidRDefault="001861F6" w:rsidP="001861F6">
      <w:pPr>
        <w:pStyle w:val="Paragraphedeliste"/>
        <w:spacing w:after="0"/>
        <w:jc w:val="both"/>
        <w:rPr>
          <w:rFonts w:ascii="Arial" w:eastAsia="Times New Roman" w:hAnsi="Arial"/>
          <w:sz w:val="10"/>
          <w:szCs w:val="10"/>
          <w:lang w:eastAsia="fr-FR"/>
        </w:rPr>
      </w:pPr>
    </w:p>
    <w:p w14:paraId="50B3A980" w14:textId="24FDCED5" w:rsidR="00681E96" w:rsidRPr="00833DEA" w:rsidRDefault="00833DEA" w:rsidP="00833DEA">
      <w:pPr>
        <w:pStyle w:val="Paragraphedeliste"/>
        <w:numPr>
          <w:ilvl w:val="0"/>
          <w:numId w:val="10"/>
        </w:numPr>
        <w:ind w:left="142"/>
        <w:jc w:val="both"/>
        <w:rPr>
          <w:rFonts w:ascii="Arial" w:eastAsia="Times New Roman" w:hAnsi="Arial"/>
          <w:sz w:val="24"/>
          <w:szCs w:val="24"/>
          <w:lang w:eastAsia="fr-FR"/>
        </w:rPr>
      </w:pPr>
      <w:r w:rsidRPr="00833DEA">
        <w:rPr>
          <w:rFonts w:ascii="Arial" w:eastAsia="Times New Roman" w:hAnsi="Arial"/>
          <w:sz w:val="24"/>
          <w:szCs w:val="24"/>
          <w:lang w:val="en" w:eastAsia="fr-FR"/>
        </w:rPr>
        <w:t xml:space="preserve">With regard to </w:t>
      </w:r>
      <w:r w:rsidRPr="00833DEA">
        <w:rPr>
          <w:rFonts w:ascii="Arial" w:eastAsia="Times New Roman" w:hAnsi="Arial"/>
          <w:sz w:val="24"/>
          <w:szCs w:val="24"/>
          <w:lang w:eastAsia="fr-FR"/>
        </w:rPr>
        <w:t xml:space="preserve">the disclosure referred to in paragraph 1 above, </w:t>
      </w:r>
      <w:r w:rsidR="005E33F3" w:rsidRPr="005E33F3">
        <w:rPr>
          <w:rFonts w:ascii="Arial" w:hAnsi="Arial" w:cs="Times New Roman"/>
          <w:color w:val="2F5496" w:themeColor="accent1" w:themeShade="BF"/>
          <w:sz w:val="24"/>
          <w:szCs w:val="24"/>
        </w:rPr>
        <w:t>[</w:t>
      </w:r>
      <w:r w:rsidR="005E33F3">
        <w:rPr>
          <w:rFonts w:ascii="Arial" w:hAnsi="Arial" w:cs="Times New Roman"/>
          <w:color w:val="2F5496" w:themeColor="accent1" w:themeShade="BF"/>
          <w:sz w:val="24"/>
          <w:szCs w:val="24"/>
        </w:rPr>
        <w:t xml:space="preserve">Company </w:t>
      </w:r>
      <w:r w:rsidR="002B0B22">
        <w:rPr>
          <w:rFonts w:ascii="Arial" w:hAnsi="Arial" w:cs="Times New Roman"/>
          <w:color w:val="2F5496" w:themeColor="accent1" w:themeShade="BF"/>
          <w:sz w:val="24"/>
          <w:szCs w:val="24"/>
        </w:rPr>
        <w:t>n</w:t>
      </w:r>
      <w:r w:rsidR="005E33F3" w:rsidRPr="005E33F3">
        <w:rPr>
          <w:rFonts w:ascii="Arial" w:hAnsi="Arial" w:cs="Times New Roman"/>
          <w:color w:val="2F5496" w:themeColor="accent1" w:themeShade="BF"/>
          <w:sz w:val="24"/>
          <w:szCs w:val="24"/>
        </w:rPr>
        <w:t>ame]</w:t>
      </w:r>
      <w:r w:rsidRPr="00833DEA">
        <w:rPr>
          <w:rFonts w:ascii="Arial" w:hAnsi="Arial" w:cs="Times New Roman"/>
          <w:color w:val="2F5496" w:themeColor="accent1" w:themeShade="BF"/>
          <w:sz w:val="24"/>
          <w:szCs w:val="24"/>
        </w:rPr>
        <w:t xml:space="preserve"> </w:t>
      </w:r>
      <w:r w:rsidRPr="00833DEA">
        <w:rPr>
          <w:rFonts w:ascii="Arial" w:eastAsia="Times New Roman" w:hAnsi="Arial"/>
          <w:sz w:val="24"/>
          <w:szCs w:val="24"/>
          <w:lang w:eastAsia="fr-FR"/>
        </w:rPr>
        <w:t>undertakes to:</w:t>
      </w:r>
    </w:p>
    <w:p w14:paraId="7BCCB74E" w14:textId="311C2389" w:rsidR="00DB6944" w:rsidRPr="00833DEA" w:rsidRDefault="00833DEA" w:rsidP="00833DEA">
      <w:pPr>
        <w:pStyle w:val="Paragraphedeliste"/>
        <w:numPr>
          <w:ilvl w:val="0"/>
          <w:numId w:val="22"/>
        </w:numPr>
        <w:rPr>
          <w:rFonts w:ascii="Arial" w:hAnsi="Arial" w:cs="Times New Roman"/>
          <w:sz w:val="24"/>
          <w:szCs w:val="24"/>
        </w:rPr>
      </w:pPr>
      <w:r w:rsidRPr="00833DEA">
        <w:rPr>
          <w:rFonts w:ascii="Arial" w:hAnsi="Arial" w:cs="Times New Roman"/>
          <w:sz w:val="24"/>
          <w:szCs w:val="24"/>
        </w:rPr>
        <w:t>not communicate Confidential Information to any third party;</w:t>
      </w:r>
    </w:p>
    <w:p w14:paraId="0C1E58F9" w14:textId="5953D049" w:rsidR="005E33F3" w:rsidRPr="009A0290" w:rsidRDefault="005E33F3" w:rsidP="009A0290">
      <w:pPr>
        <w:pStyle w:val="Paragraphedeliste"/>
        <w:numPr>
          <w:ilvl w:val="0"/>
          <w:numId w:val="22"/>
        </w:numPr>
        <w:jc w:val="both"/>
        <w:rPr>
          <w:rFonts w:ascii="Arial" w:eastAsia="Times New Roman" w:hAnsi="Arial"/>
          <w:sz w:val="24"/>
          <w:szCs w:val="24"/>
          <w:lang w:eastAsia="fr-FR"/>
        </w:rPr>
      </w:pPr>
      <w:r w:rsidRPr="005E33F3">
        <w:rPr>
          <w:rFonts w:ascii="Arial" w:eastAsia="Times New Roman" w:hAnsi="Arial"/>
          <w:sz w:val="24"/>
          <w:szCs w:val="24"/>
          <w:lang w:val="en" w:eastAsia="fr-FR"/>
        </w:rPr>
        <w:t>use the Confidential Information for the exclusive purpose of evaluating the perimeters offered within the framework of the</w:t>
      </w:r>
      <w:r>
        <w:rPr>
          <w:rFonts w:ascii="Arial" w:eastAsia="Times New Roman" w:hAnsi="Arial"/>
          <w:sz w:val="24"/>
          <w:szCs w:val="24"/>
          <w:lang w:val="en" w:eastAsia="fr-FR"/>
        </w:rPr>
        <w:t xml:space="preserve"> </w:t>
      </w:r>
      <w:r w:rsidR="009C3CF8">
        <w:rPr>
          <w:rFonts w:ascii="Arial" w:eastAsia="Times New Roman" w:hAnsi="Arial"/>
          <w:sz w:val="24"/>
          <w:szCs w:val="24"/>
          <w:lang w:val="en" w:eastAsia="fr-FR"/>
        </w:rPr>
        <w:t>above-</w:t>
      </w:r>
      <w:r w:rsidR="00D31897">
        <w:rPr>
          <w:rFonts w:ascii="Arial" w:eastAsia="Times New Roman" w:hAnsi="Arial"/>
          <w:sz w:val="24"/>
          <w:szCs w:val="24"/>
          <w:lang w:val="en" w:eastAsia="fr-FR"/>
        </w:rPr>
        <w:t xml:space="preserve">mentioned </w:t>
      </w:r>
      <w:r>
        <w:rPr>
          <w:rFonts w:ascii="Arial" w:eastAsia="Times New Roman" w:hAnsi="Arial"/>
          <w:sz w:val="24"/>
          <w:szCs w:val="24"/>
          <w:lang w:val="en" w:eastAsia="fr-FR"/>
        </w:rPr>
        <w:t xml:space="preserve">Bid </w:t>
      </w:r>
      <w:r w:rsidR="008D7E3E">
        <w:rPr>
          <w:rFonts w:ascii="Arial" w:eastAsia="Times New Roman" w:hAnsi="Arial"/>
          <w:sz w:val="24"/>
          <w:szCs w:val="24"/>
          <w:lang w:val="en" w:eastAsia="fr-FR"/>
        </w:rPr>
        <w:t>Round</w:t>
      </w:r>
      <w:r w:rsidRPr="005E33F3">
        <w:rPr>
          <w:rFonts w:ascii="Arial" w:eastAsia="Times New Roman" w:hAnsi="Arial"/>
          <w:sz w:val="24"/>
          <w:szCs w:val="24"/>
          <w:lang w:val="en" w:eastAsia="fr-FR"/>
        </w:rPr>
        <w:t>, for the possible conclusion of hydrocarbon contracts on them.</w:t>
      </w:r>
    </w:p>
    <w:p w14:paraId="798C96EB" w14:textId="59385F8B" w:rsidR="00EF6985" w:rsidRDefault="005E33F3" w:rsidP="009538FE">
      <w:pPr>
        <w:pStyle w:val="Paragraphedeliste"/>
        <w:ind w:left="0"/>
        <w:jc w:val="both"/>
        <w:rPr>
          <w:rFonts w:ascii="Arial" w:eastAsia="Times New Roman" w:hAnsi="Arial"/>
          <w:sz w:val="24"/>
          <w:szCs w:val="24"/>
          <w:lang w:eastAsia="fr-FR"/>
        </w:rPr>
      </w:pPr>
      <w:r w:rsidRPr="005E33F3">
        <w:rPr>
          <w:rFonts w:ascii="Arial" w:eastAsia="Times New Roman" w:hAnsi="Arial"/>
          <w:sz w:val="24"/>
          <w:szCs w:val="24"/>
          <w:lang w:eastAsia="fr-FR"/>
        </w:rPr>
        <w:t xml:space="preserve">Without prejudice to the provisions of </w:t>
      </w:r>
      <w:r>
        <w:rPr>
          <w:rFonts w:ascii="Arial" w:eastAsia="Times New Roman" w:hAnsi="Arial"/>
          <w:sz w:val="24"/>
          <w:szCs w:val="24"/>
          <w:lang w:eastAsia="fr-FR"/>
        </w:rPr>
        <w:t>the articles</w:t>
      </w:r>
      <w:r w:rsidRPr="005E33F3">
        <w:rPr>
          <w:rFonts w:ascii="Arial" w:eastAsia="Times New Roman" w:hAnsi="Arial"/>
          <w:sz w:val="24"/>
          <w:szCs w:val="24"/>
          <w:lang w:eastAsia="fr-FR"/>
        </w:rPr>
        <w:t xml:space="preserve"> </w:t>
      </w:r>
      <w:r w:rsidR="00FE4418">
        <w:rPr>
          <w:rFonts w:ascii="Arial" w:eastAsia="Times New Roman" w:hAnsi="Arial"/>
          <w:sz w:val="24"/>
          <w:szCs w:val="24"/>
          <w:lang w:eastAsia="fr-FR"/>
        </w:rPr>
        <w:t>4</w:t>
      </w:r>
      <w:r w:rsidRPr="005E33F3">
        <w:rPr>
          <w:rFonts w:ascii="Arial" w:eastAsia="Times New Roman" w:hAnsi="Arial"/>
          <w:sz w:val="24"/>
          <w:szCs w:val="24"/>
          <w:lang w:eastAsia="fr-FR"/>
        </w:rPr>
        <w:t xml:space="preserve"> and </w:t>
      </w:r>
      <w:r w:rsidR="00FE4418">
        <w:rPr>
          <w:rFonts w:ascii="Arial" w:eastAsia="Times New Roman" w:hAnsi="Arial"/>
          <w:sz w:val="24"/>
          <w:szCs w:val="24"/>
          <w:lang w:eastAsia="fr-FR"/>
        </w:rPr>
        <w:t>5</w:t>
      </w:r>
      <w:r w:rsidRPr="005E33F3">
        <w:rPr>
          <w:rFonts w:ascii="Arial" w:eastAsia="Times New Roman" w:hAnsi="Arial"/>
          <w:sz w:val="24"/>
          <w:szCs w:val="24"/>
          <w:lang w:eastAsia="fr-FR"/>
        </w:rPr>
        <w:t xml:space="preserve"> below, </w:t>
      </w:r>
      <w:r w:rsidRPr="005E33F3">
        <w:rPr>
          <w:rFonts w:ascii="Arial" w:hAnsi="Arial" w:cs="Times New Roman"/>
          <w:color w:val="2F5496" w:themeColor="accent1" w:themeShade="BF"/>
          <w:sz w:val="24"/>
          <w:szCs w:val="24"/>
        </w:rPr>
        <w:t>[</w:t>
      </w:r>
      <w:r>
        <w:rPr>
          <w:rFonts w:ascii="Arial" w:hAnsi="Arial" w:cs="Times New Roman"/>
          <w:color w:val="2F5496" w:themeColor="accent1" w:themeShade="BF"/>
          <w:sz w:val="24"/>
          <w:szCs w:val="24"/>
        </w:rPr>
        <w:t xml:space="preserve">Company </w:t>
      </w:r>
      <w:r w:rsidR="00874410">
        <w:rPr>
          <w:rFonts w:ascii="Arial" w:hAnsi="Arial" w:cs="Times New Roman"/>
          <w:color w:val="2F5496" w:themeColor="accent1" w:themeShade="BF"/>
          <w:sz w:val="24"/>
          <w:szCs w:val="24"/>
        </w:rPr>
        <w:t>n</w:t>
      </w:r>
      <w:r w:rsidR="00874410" w:rsidRPr="005E33F3">
        <w:rPr>
          <w:rFonts w:ascii="Arial" w:hAnsi="Arial" w:cs="Times New Roman"/>
          <w:color w:val="2F5496" w:themeColor="accent1" w:themeShade="BF"/>
          <w:sz w:val="24"/>
          <w:szCs w:val="24"/>
        </w:rPr>
        <w:t xml:space="preserve">ame] </w:t>
      </w:r>
      <w:r w:rsidR="00874410">
        <w:rPr>
          <w:rFonts w:ascii="Arial" w:eastAsia="Times New Roman" w:hAnsi="Arial"/>
          <w:sz w:val="24"/>
          <w:szCs w:val="24"/>
          <w:lang w:eastAsia="fr-FR"/>
        </w:rPr>
        <w:t>cannot</w:t>
      </w:r>
      <w:r w:rsidRPr="005E33F3">
        <w:rPr>
          <w:rFonts w:ascii="Arial" w:eastAsia="Times New Roman" w:hAnsi="Arial"/>
          <w:sz w:val="24"/>
          <w:szCs w:val="24"/>
          <w:lang w:eastAsia="fr-FR"/>
        </w:rPr>
        <w:t xml:space="preserve"> disclose the Confidential Information to third parties without </w:t>
      </w:r>
      <w:r w:rsidR="009C3CF8">
        <w:rPr>
          <w:rFonts w:ascii="Arial" w:eastAsia="Times New Roman" w:hAnsi="Arial"/>
          <w:sz w:val="24"/>
          <w:szCs w:val="24"/>
          <w:lang w:eastAsia="fr-FR"/>
        </w:rPr>
        <w:t xml:space="preserve">having </w:t>
      </w:r>
      <w:r w:rsidRPr="005E33F3">
        <w:rPr>
          <w:rFonts w:ascii="Arial" w:eastAsia="Times New Roman" w:hAnsi="Arial"/>
          <w:sz w:val="24"/>
          <w:szCs w:val="24"/>
          <w:lang w:eastAsia="fr-FR"/>
        </w:rPr>
        <w:t xml:space="preserve">first </w:t>
      </w:r>
      <w:r w:rsidR="009C3CF8" w:rsidRPr="005E33F3">
        <w:rPr>
          <w:rFonts w:ascii="Arial" w:eastAsia="Times New Roman" w:hAnsi="Arial"/>
          <w:sz w:val="24"/>
          <w:szCs w:val="24"/>
          <w:lang w:eastAsia="fr-FR"/>
        </w:rPr>
        <w:t>obtain</w:t>
      </w:r>
      <w:r w:rsidR="009C3CF8">
        <w:rPr>
          <w:rFonts w:ascii="Arial" w:eastAsia="Times New Roman" w:hAnsi="Arial"/>
          <w:sz w:val="24"/>
          <w:szCs w:val="24"/>
          <w:lang w:eastAsia="fr-FR"/>
        </w:rPr>
        <w:t>ed</w:t>
      </w:r>
      <w:r w:rsidRPr="005E33F3">
        <w:rPr>
          <w:rFonts w:ascii="Arial" w:eastAsia="Times New Roman" w:hAnsi="Arial"/>
          <w:sz w:val="24"/>
          <w:szCs w:val="24"/>
          <w:lang w:eastAsia="fr-FR"/>
        </w:rPr>
        <w:t xml:space="preserve"> the written agreement of ALNAFT and signature by th</w:t>
      </w:r>
      <w:r>
        <w:rPr>
          <w:rFonts w:ascii="Arial" w:eastAsia="Times New Roman" w:hAnsi="Arial"/>
          <w:sz w:val="24"/>
          <w:szCs w:val="24"/>
          <w:lang w:eastAsia="fr-FR"/>
        </w:rPr>
        <w:t xml:space="preserve">e </w:t>
      </w:r>
      <w:r w:rsidRPr="005E33F3">
        <w:rPr>
          <w:rFonts w:ascii="Arial" w:eastAsia="Times New Roman" w:hAnsi="Arial"/>
          <w:sz w:val="24"/>
          <w:szCs w:val="24"/>
          <w:lang w:eastAsia="fr-FR"/>
        </w:rPr>
        <w:t xml:space="preserve">said third parties of a </w:t>
      </w:r>
      <w:r w:rsidR="00516938">
        <w:rPr>
          <w:rFonts w:ascii="Arial" w:eastAsia="Times New Roman" w:hAnsi="Arial"/>
          <w:sz w:val="24"/>
          <w:szCs w:val="24"/>
          <w:lang w:eastAsia="fr-FR"/>
        </w:rPr>
        <w:t>non-disclosure</w:t>
      </w:r>
      <w:r w:rsidRPr="005E33F3">
        <w:rPr>
          <w:rFonts w:ascii="Arial" w:eastAsia="Times New Roman" w:hAnsi="Arial"/>
          <w:sz w:val="24"/>
          <w:szCs w:val="24"/>
          <w:lang w:eastAsia="fr-FR"/>
        </w:rPr>
        <w:t xml:space="preserve"> commitment at least as strict as that contained herein.</w:t>
      </w:r>
    </w:p>
    <w:p w14:paraId="2090F9B3" w14:textId="25D94AC8" w:rsidR="00516938" w:rsidRDefault="00516938" w:rsidP="009538FE">
      <w:pPr>
        <w:pStyle w:val="Paragraphedeliste"/>
        <w:ind w:left="0"/>
        <w:jc w:val="both"/>
        <w:rPr>
          <w:rFonts w:ascii="Arial" w:eastAsia="Times New Roman" w:hAnsi="Arial"/>
          <w:sz w:val="24"/>
          <w:szCs w:val="24"/>
          <w:lang w:val="en" w:eastAsia="fr-FR"/>
        </w:rPr>
      </w:pPr>
      <w:r w:rsidRPr="00516938">
        <w:rPr>
          <w:rFonts w:ascii="Arial" w:eastAsia="Times New Roman" w:hAnsi="Arial"/>
          <w:sz w:val="24"/>
          <w:szCs w:val="24"/>
          <w:lang w:val="en" w:eastAsia="fr-FR"/>
        </w:rPr>
        <w:t xml:space="preserve">Before disclosing any Confidential Information to </w:t>
      </w:r>
      <w:r w:rsidR="00154CCC">
        <w:rPr>
          <w:rFonts w:ascii="Arial" w:eastAsia="Times New Roman" w:hAnsi="Arial"/>
          <w:sz w:val="24"/>
          <w:szCs w:val="24"/>
          <w:lang w:val="en" w:eastAsia="fr-FR"/>
        </w:rPr>
        <w:t xml:space="preserve">any </w:t>
      </w:r>
      <w:r w:rsidRPr="00516938">
        <w:rPr>
          <w:rFonts w:ascii="Arial" w:eastAsia="Times New Roman" w:hAnsi="Arial"/>
          <w:sz w:val="24"/>
          <w:szCs w:val="24"/>
          <w:lang w:val="en" w:eastAsia="fr-FR"/>
        </w:rPr>
        <w:t>compan</w:t>
      </w:r>
      <w:r w:rsidR="00154CCC">
        <w:rPr>
          <w:rFonts w:ascii="Arial" w:eastAsia="Times New Roman" w:hAnsi="Arial"/>
          <w:sz w:val="24"/>
          <w:szCs w:val="24"/>
          <w:lang w:val="en" w:eastAsia="fr-FR"/>
        </w:rPr>
        <w:t>y</w:t>
      </w:r>
      <w:r w:rsidRPr="00516938">
        <w:rPr>
          <w:rFonts w:ascii="Arial" w:eastAsia="Times New Roman" w:hAnsi="Arial"/>
          <w:sz w:val="24"/>
          <w:szCs w:val="24"/>
          <w:lang w:val="en" w:eastAsia="fr-FR"/>
        </w:rPr>
        <w:t xml:space="preserve">, </w:t>
      </w:r>
      <w:r>
        <w:rPr>
          <w:rFonts w:ascii="Arial" w:eastAsia="Times New Roman" w:hAnsi="Arial"/>
          <w:sz w:val="24"/>
          <w:szCs w:val="24"/>
          <w:lang w:val="en" w:eastAsia="fr-FR"/>
        </w:rPr>
        <w:t>in order</w:t>
      </w:r>
      <w:r w:rsidRPr="00516938">
        <w:rPr>
          <w:rFonts w:ascii="Arial" w:eastAsia="Times New Roman" w:hAnsi="Arial"/>
          <w:sz w:val="24"/>
          <w:szCs w:val="24"/>
          <w:lang w:val="en" w:eastAsia="fr-FR"/>
        </w:rPr>
        <w:t xml:space="preserve"> to form a consortium, </w:t>
      </w:r>
      <w:r w:rsidRPr="00516938">
        <w:rPr>
          <w:rFonts w:ascii="Arial" w:hAnsi="Arial" w:cs="Times New Roman"/>
          <w:color w:val="2F5496" w:themeColor="accent1" w:themeShade="BF"/>
          <w:sz w:val="24"/>
          <w:szCs w:val="24"/>
        </w:rPr>
        <w:t>[Company Name]</w:t>
      </w:r>
      <w:r w:rsidRPr="00516938">
        <w:rPr>
          <w:rFonts w:ascii="Arial" w:eastAsia="Times New Roman" w:hAnsi="Arial"/>
          <w:sz w:val="24"/>
          <w:szCs w:val="24"/>
          <w:lang w:val="en" w:eastAsia="fr-FR"/>
        </w:rPr>
        <w:t xml:space="preserve"> must obtain the prior written consent of ALNAFT</w:t>
      </w:r>
      <w:r w:rsidR="00154CCC">
        <w:rPr>
          <w:rFonts w:ascii="Arial" w:eastAsia="Times New Roman" w:hAnsi="Arial"/>
          <w:sz w:val="24"/>
          <w:szCs w:val="24"/>
          <w:lang w:val="en" w:eastAsia="fr-FR"/>
        </w:rPr>
        <w:t xml:space="preserve">, if this company doesn’t hold the Access Approval issued by the BR Committee. </w:t>
      </w:r>
    </w:p>
    <w:p w14:paraId="275948CF" w14:textId="77777777" w:rsidR="0045458F" w:rsidRPr="009538FE" w:rsidRDefault="0045458F" w:rsidP="009538FE">
      <w:pPr>
        <w:pStyle w:val="Paragraphedeliste"/>
        <w:ind w:left="0"/>
        <w:jc w:val="both"/>
        <w:rPr>
          <w:rFonts w:ascii="Arial" w:eastAsia="Times New Roman" w:hAnsi="Arial"/>
          <w:sz w:val="24"/>
          <w:szCs w:val="24"/>
          <w:lang w:eastAsia="fr-FR"/>
        </w:rPr>
      </w:pPr>
    </w:p>
    <w:p w14:paraId="6CFF1AF3" w14:textId="21B4D74D" w:rsidR="009A0290" w:rsidRPr="009A0290" w:rsidRDefault="009A0290" w:rsidP="00526CC1">
      <w:pPr>
        <w:pStyle w:val="Paragraphedeliste"/>
        <w:numPr>
          <w:ilvl w:val="0"/>
          <w:numId w:val="10"/>
        </w:numPr>
        <w:spacing w:after="0"/>
        <w:ind w:left="142"/>
        <w:jc w:val="both"/>
        <w:rPr>
          <w:rFonts w:ascii="Arial" w:eastAsia="Times New Roman" w:hAnsi="Arial"/>
          <w:sz w:val="24"/>
          <w:szCs w:val="24"/>
          <w:lang w:eastAsia="fr-FR"/>
        </w:rPr>
      </w:pPr>
      <w:r w:rsidRPr="009A0290">
        <w:rPr>
          <w:rFonts w:ascii="Arial" w:eastAsia="Times New Roman" w:hAnsi="Arial"/>
          <w:sz w:val="24"/>
          <w:szCs w:val="24"/>
          <w:lang w:eastAsia="fr-FR"/>
        </w:rPr>
        <w:t xml:space="preserve">The restrictions </w:t>
      </w:r>
      <w:r w:rsidRPr="009A0290">
        <w:rPr>
          <w:rFonts w:ascii="Arial" w:eastAsia="Times New Roman" w:hAnsi="Arial"/>
          <w:sz w:val="24"/>
          <w:szCs w:val="24"/>
          <w:lang w:val="en" w:eastAsia="fr-FR"/>
        </w:rPr>
        <w:t xml:space="preserve">on the use and disclosure of the Confidential Information set out above </w:t>
      </w:r>
      <w:r w:rsidR="002F2379">
        <w:rPr>
          <w:rFonts w:ascii="Arial" w:eastAsia="Times New Roman" w:hAnsi="Arial"/>
          <w:sz w:val="24"/>
          <w:szCs w:val="24"/>
          <w:lang w:val="en" w:eastAsia="fr-FR"/>
        </w:rPr>
        <w:t>will</w:t>
      </w:r>
      <w:r w:rsidR="002F2379" w:rsidRPr="009A0290">
        <w:rPr>
          <w:rFonts w:ascii="Arial" w:eastAsia="Times New Roman" w:hAnsi="Arial"/>
          <w:sz w:val="24"/>
          <w:szCs w:val="24"/>
          <w:lang w:val="en" w:eastAsia="fr-FR"/>
        </w:rPr>
        <w:t xml:space="preserve"> </w:t>
      </w:r>
      <w:r w:rsidRPr="009A0290">
        <w:rPr>
          <w:rFonts w:ascii="Arial" w:eastAsia="Times New Roman" w:hAnsi="Arial"/>
          <w:sz w:val="24"/>
          <w:szCs w:val="24"/>
          <w:lang w:val="en" w:eastAsia="fr-FR"/>
        </w:rPr>
        <w:t>not apply to the information that:</w:t>
      </w:r>
    </w:p>
    <w:p w14:paraId="09B525A3" w14:textId="65AD1D80" w:rsidR="009A0290" w:rsidRDefault="009A0290" w:rsidP="00960386">
      <w:pPr>
        <w:numPr>
          <w:ilvl w:val="0"/>
          <w:numId w:val="15"/>
        </w:numPr>
        <w:spacing w:after="0" w:line="276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9A0290">
        <w:rPr>
          <w:rFonts w:ascii="Arial" w:eastAsia="Times New Roman" w:hAnsi="Arial" w:cs="Arial"/>
          <w:sz w:val="24"/>
          <w:szCs w:val="24"/>
          <w:lang w:eastAsia="fr-FR"/>
        </w:rPr>
        <w:t>are already public</w:t>
      </w:r>
      <w:r w:rsidR="00D31897">
        <w:rPr>
          <w:rFonts w:ascii="Arial" w:eastAsia="Times New Roman" w:hAnsi="Arial" w:cs="Arial"/>
          <w:sz w:val="24"/>
          <w:szCs w:val="24"/>
          <w:lang w:eastAsia="fr-FR"/>
        </w:rPr>
        <w:t>ly</w:t>
      </w:r>
      <w:r w:rsidRPr="009A0290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D31897" w:rsidRPr="009A0290">
        <w:rPr>
          <w:rFonts w:ascii="Arial" w:eastAsia="Times New Roman" w:hAnsi="Arial" w:cs="Arial"/>
          <w:sz w:val="24"/>
          <w:szCs w:val="24"/>
          <w:lang w:eastAsia="fr-FR"/>
        </w:rPr>
        <w:t xml:space="preserve">known </w:t>
      </w:r>
      <w:r w:rsidRPr="009A0290">
        <w:rPr>
          <w:rFonts w:ascii="Arial" w:eastAsia="Times New Roman" w:hAnsi="Arial" w:cs="Arial"/>
          <w:sz w:val="24"/>
          <w:szCs w:val="24"/>
          <w:lang w:eastAsia="fr-FR"/>
        </w:rPr>
        <w:t xml:space="preserve">on the date of their communication; </w:t>
      </w:r>
      <w:r>
        <w:rPr>
          <w:rFonts w:ascii="Arial" w:eastAsia="Times New Roman" w:hAnsi="Arial" w:cs="Arial"/>
          <w:sz w:val="24"/>
          <w:szCs w:val="24"/>
          <w:lang w:eastAsia="fr-FR"/>
        </w:rPr>
        <w:t>o</w:t>
      </w:r>
      <w:r w:rsidRPr="009A0290">
        <w:rPr>
          <w:rFonts w:ascii="Arial" w:eastAsia="Times New Roman" w:hAnsi="Arial" w:cs="Arial"/>
          <w:sz w:val="24"/>
          <w:szCs w:val="24"/>
          <w:lang w:eastAsia="fr-FR"/>
        </w:rPr>
        <w:t>r</w:t>
      </w:r>
    </w:p>
    <w:p w14:paraId="4AEDD41A" w14:textId="77777777" w:rsidR="009A0290" w:rsidRPr="009A0290" w:rsidRDefault="009A0290" w:rsidP="009A0290">
      <w:pPr>
        <w:spacing w:after="0" w:line="276" w:lineRule="auto"/>
        <w:ind w:left="993"/>
        <w:jc w:val="both"/>
        <w:rPr>
          <w:rFonts w:ascii="Arial" w:eastAsia="Times New Roman" w:hAnsi="Arial" w:cs="Arial"/>
          <w:sz w:val="10"/>
          <w:szCs w:val="10"/>
          <w:lang w:eastAsia="fr-FR"/>
        </w:rPr>
      </w:pPr>
    </w:p>
    <w:p w14:paraId="235E3767" w14:textId="549E6B92" w:rsidR="009A0290" w:rsidRPr="009A0290" w:rsidRDefault="009A0290" w:rsidP="009A0290">
      <w:pPr>
        <w:numPr>
          <w:ilvl w:val="0"/>
          <w:numId w:val="15"/>
        </w:numPr>
        <w:spacing w:after="0" w:line="276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9A0290">
        <w:rPr>
          <w:rFonts w:ascii="Arial" w:eastAsia="Times New Roman" w:hAnsi="Arial" w:cs="Arial"/>
          <w:sz w:val="24"/>
          <w:szCs w:val="24"/>
          <w:lang w:eastAsia="fr-FR"/>
        </w:rPr>
        <w:t xml:space="preserve">are already known to </w:t>
      </w:r>
      <w:r w:rsidRPr="00516938">
        <w:rPr>
          <w:rFonts w:ascii="Arial" w:hAnsi="Arial" w:cs="Times New Roman"/>
          <w:color w:val="2F5496" w:themeColor="accent1" w:themeShade="BF"/>
          <w:sz w:val="24"/>
          <w:szCs w:val="24"/>
        </w:rPr>
        <w:t>[Company Name]</w:t>
      </w:r>
      <w:r w:rsidRPr="00516938">
        <w:rPr>
          <w:rFonts w:ascii="Arial" w:eastAsia="Times New Roman" w:hAnsi="Arial"/>
          <w:sz w:val="24"/>
          <w:szCs w:val="24"/>
          <w:lang w:val="en" w:eastAsia="fr-FR"/>
        </w:rPr>
        <w:t xml:space="preserve"> </w:t>
      </w:r>
      <w:r w:rsidRPr="009A0290">
        <w:rPr>
          <w:rFonts w:ascii="Arial" w:eastAsia="Times New Roman" w:hAnsi="Arial" w:cs="Arial"/>
          <w:sz w:val="24"/>
          <w:szCs w:val="24"/>
          <w:lang w:eastAsia="fr-FR"/>
        </w:rPr>
        <w:t xml:space="preserve">as it results from its internal written documents and which have not been </w:t>
      </w:r>
      <w:r w:rsidR="002F2379" w:rsidRPr="009A0290">
        <w:rPr>
          <w:rFonts w:ascii="Arial" w:eastAsia="Times New Roman" w:hAnsi="Arial" w:cs="Arial"/>
          <w:sz w:val="24"/>
          <w:szCs w:val="24"/>
          <w:lang w:eastAsia="fr-FR"/>
        </w:rPr>
        <w:t xml:space="preserve">directly or indirectly </w:t>
      </w:r>
      <w:r w:rsidRPr="009A0290">
        <w:rPr>
          <w:rFonts w:ascii="Arial" w:eastAsia="Times New Roman" w:hAnsi="Arial" w:cs="Arial"/>
          <w:sz w:val="24"/>
          <w:szCs w:val="24"/>
          <w:lang w:eastAsia="fr-FR"/>
        </w:rPr>
        <w:t xml:space="preserve">communicated by ALNAFT; </w:t>
      </w:r>
      <w:r>
        <w:rPr>
          <w:rFonts w:ascii="Arial" w:eastAsia="Times New Roman" w:hAnsi="Arial" w:cs="Arial"/>
          <w:sz w:val="24"/>
          <w:szCs w:val="24"/>
          <w:lang w:eastAsia="fr-FR"/>
        </w:rPr>
        <w:t>or</w:t>
      </w:r>
    </w:p>
    <w:p w14:paraId="189E0C26" w14:textId="77777777" w:rsidR="00CC552E" w:rsidRPr="00F85BFD" w:rsidRDefault="00CC552E" w:rsidP="00960386">
      <w:pPr>
        <w:spacing w:after="0" w:line="276" w:lineRule="auto"/>
        <w:ind w:left="993"/>
        <w:jc w:val="both"/>
        <w:rPr>
          <w:rFonts w:ascii="Arial" w:eastAsia="Times New Roman" w:hAnsi="Arial" w:cs="Arial"/>
          <w:sz w:val="10"/>
          <w:szCs w:val="10"/>
          <w:lang w:eastAsia="fr-FR"/>
        </w:rPr>
      </w:pPr>
    </w:p>
    <w:p w14:paraId="0244D777" w14:textId="51580B91" w:rsidR="00CC552E" w:rsidRPr="009A0290" w:rsidRDefault="009A0290" w:rsidP="00960386">
      <w:pPr>
        <w:numPr>
          <w:ilvl w:val="0"/>
          <w:numId w:val="15"/>
        </w:numPr>
        <w:spacing w:after="0" w:line="276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9A0290">
        <w:rPr>
          <w:rFonts w:ascii="Arial" w:eastAsia="Times New Roman" w:hAnsi="Arial" w:cs="Arial"/>
          <w:sz w:val="24"/>
          <w:szCs w:val="24"/>
          <w:lang w:eastAsia="fr-FR"/>
        </w:rPr>
        <w:t xml:space="preserve">are developed by </w:t>
      </w:r>
      <w:r w:rsidRPr="00516938">
        <w:rPr>
          <w:rFonts w:ascii="Arial" w:hAnsi="Arial" w:cs="Times New Roman"/>
          <w:color w:val="2F5496" w:themeColor="accent1" w:themeShade="BF"/>
          <w:sz w:val="24"/>
          <w:szCs w:val="24"/>
        </w:rPr>
        <w:t>[Company Name]</w:t>
      </w:r>
      <w:r w:rsidRPr="00516938">
        <w:rPr>
          <w:rFonts w:ascii="Arial" w:eastAsia="Times New Roman" w:hAnsi="Arial"/>
          <w:sz w:val="24"/>
          <w:szCs w:val="24"/>
          <w:lang w:val="en" w:eastAsia="fr-FR"/>
        </w:rPr>
        <w:t xml:space="preserve"> </w:t>
      </w:r>
      <w:r w:rsidRPr="009A0290">
        <w:rPr>
          <w:rFonts w:ascii="Arial" w:eastAsia="Times New Roman" w:hAnsi="Arial" w:cs="Arial"/>
          <w:sz w:val="24"/>
          <w:szCs w:val="24"/>
          <w:lang w:eastAsia="fr-FR"/>
        </w:rPr>
        <w:t>independently from the Confidential Information provided by ALNAFT;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or</w:t>
      </w:r>
    </w:p>
    <w:p w14:paraId="260A928D" w14:textId="77777777" w:rsidR="00CC552E" w:rsidRPr="009A0290" w:rsidRDefault="00CC552E" w:rsidP="00960386">
      <w:pPr>
        <w:spacing w:after="0" w:line="276" w:lineRule="auto"/>
        <w:ind w:left="993"/>
        <w:jc w:val="both"/>
        <w:rPr>
          <w:rFonts w:ascii="Arial" w:eastAsia="Times New Roman" w:hAnsi="Arial" w:cs="Arial"/>
          <w:sz w:val="10"/>
          <w:szCs w:val="10"/>
          <w:lang w:eastAsia="fr-FR"/>
        </w:rPr>
      </w:pPr>
    </w:p>
    <w:p w14:paraId="7EA4E60A" w14:textId="57C0DCCE" w:rsidR="00CC552E" w:rsidRPr="00B831EA" w:rsidRDefault="00B831EA" w:rsidP="00B831EA">
      <w:pPr>
        <w:numPr>
          <w:ilvl w:val="0"/>
          <w:numId w:val="15"/>
        </w:numPr>
        <w:spacing w:line="276" w:lineRule="auto"/>
        <w:ind w:left="993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B831EA">
        <w:rPr>
          <w:rFonts w:ascii="Arial" w:eastAsia="Times New Roman" w:hAnsi="Arial" w:cs="Arial"/>
          <w:sz w:val="24"/>
          <w:szCs w:val="24"/>
          <w:lang w:val="en" w:eastAsia="fr-FR"/>
        </w:rPr>
        <w:t>whose communication is required by</w:t>
      </w:r>
      <w:r w:rsidR="00CC552E" w:rsidRPr="00182B39">
        <w:rPr>
          <w:rFonts w:ascii="Arial" w:eastAsia="Times New Roman" w:hAnsi="Arial" w:cs="Arial"/>
          <w:sz w:val="24"/>
          <w:szCs w:val="24"/>
          <w:lang w:eastAsia="fr-FR"/>
        </w:rPr>
        <w:t>:</w:t>
      </w:r>
    </w:p>
    <w:p w14:paraId="171A1508" w14:textId="77777777" w:rsidR="00CC552E" w:rsidRPr="00182B39" w:rsidRDefault="00CC552E" w:rsidP="00CC552E">
      <w:pPr>
        <w:spacing w:after="0" w:line="276" w:lineRule="auto"/>
        <w:ind w:left="720"/>
        <w:jc w:val="both"/>
        <w:rPr>
          <w:rFonts w:ascii="Arial" w:eastAsia="Times New Roman" w:hAnsi="Arial" w:cs="Times New Roman"/>
          <w:sz w:val="10"/>
          <w:szCs w:val="10"/>
          <w:lang w:eastAsia="fr-FR"/>
        </w:rPr>
      </w:pPr>
    </w:p>
    <w:p w14:paraId="5EA59012" w14:textId="65943E16" w:rsidR="00CC552E" w:rsidRPr="00182B39" w:rsidRDefault="00182B39" w:rsidP="00960386">
      <w:pPr>
        <w:numPr>
          <w:ilvl w:val="3"/>
          <w:numId w:val="13"/>
        </w:numPr>
        <w:spacing w:after="0" w:line="276" w:lineRule="auto"/>
        <w:ind w:left="1560" w:hanging="425"/>
        <w:jc w:val="both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182B39">
        <w:rPr>
          <w:rFonts w:ascii="Arial" w:eastAsia="Times New Roman" w:hAnsi="Arial" w:cs="Times New Roman"/>
          <w:sz w:val="24"/>
          <w:szCs w:val="24"/>
          <w:lang w:eastAsia="fr-FR"/>
        </w:rPr>
        <w:t>any government authority entitled under a law or regulation to request such disclosure; or</w:t>
      </w:r>
    </w:p>
    <w:p w14:paraId="1094FD46" w14:textId="77777777" w:rsidR="00CC552E" w:rsidRPr="00182B39" w:rsidRDefault="00CC552E" w:rsidP="00960386">
      <w:pPr>
        <w:spacing w:after="0" w:line="276" w:lineRule="auto"/>
        <w:ind w:left="1560"/>
        <w:jc w:val="both"/>
        <w:rPr>
          <w:rFonts w:ascii="Arial" w:eastAsia="Times New Roman" w:hAnsi="Arial" w:cs="Times New Roman"/>
          <w:sz w:val="10"/>
          <w:szCs w:val="10"/>
          <w:lang w:eastAsia="fr-FR"/>
        </w:rPr>
      </w:pPr>
    </w:p>
    <w:p w14:paraId="54797EEB" w14:textId="1B821963" w:rsidR="00CC552E" w:rsidRPr="00E07E10" w:rsidRDefault="00E07E10" w:rsidP="00960386">
      <w:pPr>
        <w:numPr>
          <w:ilvl w:val="3"/>
          <w:numId w:val="13"/>
        </w:numPr>
        <w:spacing w:after="0" w:line="276" w:lineRule="auto"/>
        <w:ind w:left="1560" w:hanging="425"/>
        <w:jc w:val="both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E07E10">
        <w:rPr>
          <w:rFonts w:ascii="Arial" w:eastAsia="Times New Roman" w:hAnsi="Arial" w:cs="Times New Roman"/>
          <w:sz w:val="24"/>
          <w:szCs w:val="24"/>
          <w:lang w:eastAsia="fr-FR"/>
        </w:rPr>
        <w:t xml:space="preserve">by a </w:t>
      </w:r>
      <w:r w:rsidR="0022081E" w:rsidRPr="00E07E10">
        <w:rPr>
          <w:rFonts w:ascii="Arial" w:eastAsia="Times New Roman" w:hAnsi="Arial" w:cs="Times New Roman"/>
          <w:sz w:val="24"/>
          <w:szCs w:val="24"/>
          <w:lang w:eastAsia="fr-FR"/>
        </w:rPr>
        <w:t>recognized</w:t>
      </w:r>
      <w:r w:rsidRPr="00E07E10">
        <w:rPr>
          <w:rFonts w:ascii="Arial" w:eastAsia="Times New Roman" w:hAnsi="Arial" w:cs="Times New Roman"/>
          <w:sz w:val="24"/>
          <w:szCs w:val="24"/>
          <w:lang w:eastAsia="fr-FR"/>
        </w:rPr>
        <w:t xml:space="preserve"> stock exchange authority, on which the shares of </w:t>
      </w:r>
      <w:r w:rsidRPr="00516938">
        <w:rPr>
          <w:rFonts w:ascii="Arial" w:hAnsi="Arial" w:cs="Times New Roman"/>
          <w:color w:val="2F5496" w:themeColor="accent1" w:themeShade="BF"/>
          <w:sz w:val="24"/>
          <w:szCs w:val="24"/>
        </w:rPr>
        <w:t>[Company Name]</w:t>
      </w:r>
      <w:r w:rsidRPr="00516938">
        <w:rPr>
          <w:rFonts w:ascii="Arial" w:eastAsia="Times New Roman" w:hAnsi="Arial"/>
          <w:sz w:val="24"/>
          <w:szCs w:val="24"/>
          <w:lang w:val="en" w:eastAsia="fr-FR"/>
        </w:rPr>
        <w:t xml:space="preserve"> </w:t>
      </w:r>
      <w:r w:rsidRPr="00E07E10">
        <w:rPr>
          <w:rFonts w:ascii="Arial" w:eastAsia="Times New Roman" w:hAnsi="Arial" w:cs="Times New Roman"/>
          <w:sz w:val="24"/>
          <w:szCs w:val="24"/>
          <w:lang w:eastAsia="fr-FR"/>
        </w:rPr>
        <w:t xml:space="preserve">or its </w:t>
      </w:r>
      <w:r w:rsidR="0022081E">
        <w:rPr>
          <w:rFonts w:ascii="Arial" w:eastAsia="Times New Roman" w:hAnsi="Arial" w:cs="Times New Roman"/>
          <w:sz w:val="24"/>
          <w:szCs w:val="24"/>
          <w:lang w:eastAsia="fr-FR"/>
        </w:rPr>
        <w:t>a</w:t>
      </w:r>
      <w:r w:rsidRPr="00E07E10">
        <w:rPr>
          <w:rFonts w:ascii="Arial" w:eastAsia="Times New Roman" w:hAnsi="Arial" w:cs="Times New Roman"/>
          <w:sz w:val="24"/>
          <w:szCs w:val="24"/>
          <w:lang w:eastAsia="fr-FR"/>
        </w:rPr>
        <w:t xml:space="preserve">ffiliated </w:t>
      </w:r>
      <w:r w:rsidR="0022081E">
        <w:rPr>
          <w:rFonts w:ascii="Arial" w:eastAsia="Times New Roman" w:hAnsi="Arial" w:cs="Times New Roman"/>
          <w:sz w:val="24"/>
          <w:szCs w:val="24"/>
          <w:lang w:eastAsia="fr-FR"/>
        </w:rPr>
        <w:t>e</w:t>
      </w:r>
      <w:r w:rsidRPr="00E07E10">
        <w:rPr>
          <w:rFonts w:ascii="Arial" w:eastAsia="Times New Roman" w:hAnsi="Arial" w:cs="Times New Roman"/>
          <w:sz w:val="24"/>
          <w:szCs w:val="24"/>
          <w:lang w:eastAsia="fr-FR"/>
        </w:rPr>
        <w:t>ntities are listed.</w:t>
      </w:r>
    </w:p>
    <w:p w14:paraId="596EEAED" w14:textId="77777777" w:rsidR="0078314D" w:rsidRPr="00E07E10" w:rsidRDefault="0078314D" w:rsidP="002F449D">
      <w:pPr>
        <w:spacing w:after="0"/>
        <w:jc w:val="both"/>
        <w:rPr>
          <w:rFonts w:ascii="Arial" w:eastAsia="Times New Roman" w:hAnsi="Arial" w:cs="Arial"/>
          <w:sz w:val="10"/>
          <w:szCs w:val="10"/>
          <w:lang w:eastAsia="fr-FR"/>
        </w:rPr>
      </w:pPr>
    </w:p>
    <w:p w14:paraId="726E04AE" w14:textId="3A67FD85" w:rsidR="00207880" w:rsidRPr="00207880" w:rsidRDefault="00207880" w:rsidP="00526CC1">
      <w:pPr>
        <w:pStyle w:val="Paragraphedeliste"/>
        <w:numPr>
          <w:ilvl w:val="0"/>
          <w:numId w:val="10"/>
        </w:numPr>
        <w:spacing w:after="0"/>
        <w:ind w:left="142"/>
        <w:jc w:val="both"/>
        <w:rPr>
          <w:rFonts w:ascii="Arial" w:eastAsia="Times New Roman" w:hAnsi="Arial"/>
          <w:sz w:val="24"/>
          <w:szCs w:val="24"/>
          <w:lang w:eastAsia="fr-FR"/>
        </w:rPr>
      </w:pPr>
      <w:r w:rsidRPr="00516938">
        <w:rPr>
          <w:rFonts w:ascii="Arial" w:hAnsi="Arial" w:cs="Times New Roman"/>
          <w:color w:val="2F5496" w:themeColor="accent1" w:themeShade="BF"/>
          <w:sz w:val="24"/>
          <w:szCs w:val="24"/>
        </w:rPr>
        <w:t>[Company Name]</w:t>
      </w:r>
      <w:r>
        <w:rPr>
          <w:rFonts w:ascii="Arial" w:eastAsia="Times New Roman" w:hAnsi="Arial"/>
          <w:sz w:val="24"/>
          <w:szCs w:val="24"/>
          <w:lang w:eastAsia="fr-FR"/>
        </w:rPr>
        <w:t xml:space="preserve"> </w:t>
      </w:r>
      <w:r w:rsidRPr="00207880">
        <w:rPr>
          <w:rFonts w:ascii="Arial" w:eastAsia="Times New Roman" w:hAnsi="Arial"/>
          <w:sz w:val="24"/>
          <w:szCs w:val="24"/>
          <w:lang w:eastAsia="fr-FR"/>
        </w:rPr>
        <w:t xml:space="preserve">has the right to disclose </w:t>
      </w:r>
      <w:r>
        <w:rPr>
          <w:rFonts w:ascii="Arial" w:eastAsia="Times New Roman" w:hAnsi="Arial"/>
          <w:sz w:val="24"/>
          <w:szCs w:val="24"/>
          <w:lang w:eastAsia="fr-FR"/>
        </w:rPr>
        <w:t xml:space="preserve">the </w:t>
      </w:r>
      <w:r w:rsidR="00D31897">
        <w:rPr>
          <w:rFonts w:ascii="Arial" w:eastAsia="Times New Roman" w:hAnsi="Arial"/>
          <w:sz w:val="24"/>
          <w:szCs w:val="24"/>
          <w:lang w:eastAsia="fr-FR"/>
        </w:rPr>
        <w:t>C</w:t>
      </w:r>
      <w:r w:rsidRPr="00207880">
        <w:rPr>
          <w:rFonts w:ascii="Arial" w:eastAsia="Times New Roman" w:hAnsi="Arial"/>
          <w:sz w:val="24"/>
          <w:szCs w:val="24"/>
          <w:lang w:eastAsia="fr-FR"/>
        </w:rPr>
        <w:t xml:space="preserve">onfidential Information without </w:t>
      </w:r>
      <w:r w:rsidR="002D4AF2">
        <w:rPr>
          <w:rFonts w:ascii="Arial" w:eastAsia="Times New Roman" w:hAnsi="Arial"/>
          <w:sz w:val="24"/>
          <w:szCs w:val="24"/>
          <w:lang w:eastAsia="fr-FR"/>
        </w:rPr>
        <w:t xml:space="preserve">the </w:t>
      </w:r>
      <w:r w:rsidRPr="00207880">
        <w:rPr>
          <w:rFonts w:ascii="Arial" w:eastAsia="Times New Roman" w:hAnsi="Arial"/>
          <w:sz w:val="24"/>
          <w:szCs w:val="24"/>
          <w:lang w:eastAsia="fr-FR"/>
        </w:rPr>
        <w:t>prior written consent</w:t>
      </w:r>
      <w:r w:rsidR="002D4AF2">
        <w:rPr>
          <w:rFonts w:ascii="Arial" w:eastAsia="Times New Roman" w:hAnsi="Arial"/>
          <w:sz w:val="24"/>
          <w:szCs w:val="24"/>
          <w:lang w:eastAsia="fr-FR"/>
        </w:rPr>
        <w:t xml:space="preserve"> of ALNAFT</w:t>
      </w:r>
      <w:r w:rsidRPr="00207880">
        <w:rPr>
          <w:rFonts w:ascii="Arial" w:eastAsia="Times New Roman" w:hAnsi="Arial"/>
          <w:sz w:val="24"/>
          <w:szCs w:val="24"/>
          <w:lang w:eastAsia="fr-FR"/>
        </w:rPr>
        <w:t xml:space="preserve">, solely to the persons </w:t>
      </w:r>
      <w:r w:rsidR="00C10F70">
        <w:rPr>
          <w:rFonts w:ascii="Arial" w:eastAsia="Times New Roman" w:hAnsi="Arial"/>
          <w:sz w:val="24"/>
          <w:szCs w:val="24"/>
          <w:lang w:eastAsia="fr-FR"/>
        </w:rPr>
        <w:t>in charge of</w:t>
      </w:r>
      <w:r w:rsidRPr="00207880">
        <w:rPr>
          <w:rFonts w:ascii="Arial" w:eastAsia="Times New Roman" w:hAnsi="Arial"/>
          <w:sz w:val="24"/>
          <w:szCs w:val="24"/>
          <w:lang w:eastAsia="fr-FR"/>
        </w:rPr>
        <w:t xml:space="preserve"> evaluating the project(s), while </w:t>
      </w:r>
      <w:r w:rsidR="006362C0" w:rsidRPr="00207880">
        <w:rPr>
          <w:rFonts w:ascii="Arial" w:eastAsia="Times New Roman" w:hAnsi="Arial"/>
          <w:sz w:val="24"/>
          <w:szCs w:val="24"/>
          <w:lang w:eastAsia="fr-FR"/>
        </w:rPr>
        <w:t>sensitizing</w:t>
      </w:r>
      <w:r w:rsidRPr="00207880">
        <w:rPr>
          <w:rFonts w:ascii="Arial" w:eastAsia="Times New Roman" w:hAnsi="Arial"/>
          <w:sz w:val="24"/>
          <w:szCs w:val="24"/>
          <w:lang w:eastAsia="fr-FR"/>
        </w:rPr>
        <w:t xml:space="preserve"> them on the confidentiality of </w:t>
      </w:r>
      <w:r w:rsidR="00C10F70">
        <w:rPr>
          <w:rFonts w:ascii="Arial" w:eastAsia="Times New Roman" w:hAnsi="Arial"/>
          <w:sz w:val="24"/>
          <w:szCs w:val="24"/>
          <w:lang w:eastAsia="fr-FR"/>
        </w:rPr>
        <w:t xml:space="preserve">the </w:t>
      </w:r>
      <w:r w:rsidRPr="00207880">
        <w:rPr>
          <w:rFonts w:ascii="Arial" w:eastAsia="Times New Roman" w:hAnsi="Arial"/>
          <w:sz w:val="24"/>
          <w:szCs w:val="24"/>
          <w:lang w:eastAsia="fr-FR"/>
        </w:rPr>
        <w:t xml:space="preserve">said </w:t>
      </w:r>
      <w:r w:rsidR="00D31897">
        <w:rPr>
          <w:rFonts w:ascii="Arial" w:eastAsia="Times New Roman" w:hAnsi="Arial"/>
          <w:sz w:val="24"/>
          <w:szCs w:val="24"/>
          <w:lang w:eastAsia="fr-FR"/>
        </w:rPr>
        <w:t>C</w:t>
      </w:r>
      <w:r w:rsidRPr="00207880">
        <w:rPr>
          <w:rFonts w:ascii="Arial" w:eastAsia="Times New Roman" w:hAnsi="Arial"/>
          <w:sz w:val="24"/>
          <w:szCs w:val="24"/>
          <w:lang w:eastAsia="fr-FR"/>
        </w:rPr>
        <w:t>onfidential Information, namely:</w:t>
      </w:r>
    </w:p>
    <w:p w14:paraId="60CA73A7" w14:textId="77777777" w:rsidR="001437B8" w:rsidRPr="002D4AF2" w:rsidRDefault="001437B8" w:rsidP="001437B8">
      <w:pPr>
        <w:spacing w:after="0"/>
        <w:jc w:val="both"/>
        <w:rPr>
          <w:rFonts w:ascii="Arial" w:eastAsia="Times New Roman" w:hAnsi="Arial"/>
          <w:sz w:val="10"/>
          <w:szCs w:val="10"/>
          <w:lang w:eastAsia="fr-FR"/>
        </w:rPr>
      </w:pPr>
    </w:p>
    <w:p w14:paraId="277CE40B" w14:textId="3AB6AFF0" w:rsidR="00233062" w:rsidRDefault="00C10F70" w:rsidP="00601CF5">
      <w:pPr>
        <w:numPr>
          <w:ilvl w:val="0"/>
          <w:numId w:val="11"/>
        </w:numPr>
        <w:spacing w:after="0" w:line="276" w:lineRule="auto"/>
        <w:ind w:left="851"/>
        <w:jc w:val="both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C10F70">
        <w:rPr>
          <w:rFonts w:ascii="Arial" w:eastAsia="Times New Roman" w:hAnsi="Arial" w:cs="Times New Roman"/>
          <w:sz w:val="24"/>
          <w:szCs w:val="24"/>
          <w:lang w:eastAsia="fr-FR"/>
        </w:rPr>
        <w:t xml:space="preserve">The Affiliated Entities of </w:t>
      </w:r>
      <w:r w:rsidRPr="00516938">
        <w:rPr>
          <w:rFonts w:ascii="Arial" w:hAnsi="Arial" w:cs="Times New Roman"/>
          <w:color w:val="2F5496" w:themeColor="accent1" w:themeShade="BF"/>
          <w:sz w:val="24"/>
          <w:szCs w:val="24"/>
        </w:rPr>
        <w:t>[Company Name]</w:t>
      </w:r>
      <w:r w:rsidRPr="00C10F70">
        <w:rPr>
          <w:rFonts w:ascii="Arial" w:eastAsia="Times New Roman" w:hAnsi="Arial" w:cs="Times New Roman"/>
          <w:sz w:val="24"/>
          <w:szCs w:val="24"/>
          <w:lang w:eastAsia="fr-FR"/>
        </w:rPr>
        <w:t xml:space="preserve">. The term “Affiliated Entity” means any Entity that, directly or indirectly through one or more entities(s), owns or is owned, one hundred percent (100%), by </w:t>
      </w:r>
      <w:r w:rsidRPr="00516938">
        <w:rPr>
          <w:rFonts w:ascii="Arial" w:hAnsi="Arial" w:cs="Times New Roman"/>
          <w:color w:val="2F5496" w:themeColor="accent1" w:themeShade="BF"/>
          <w:sz w:val="24"/>
          <w:szCs w:val="24"/>
        </w:rPr>
        <w:t>[Company Name]</w:t>
      </w:r>
      <w:r w:rsidRPr="00C10F70">
        <w:rPr>
          <w:rFonts w:ascii="Arial" w:eastAsia="Times New Roman" w:hAnsi="Arial" w:cs="Times New Roman"/>
          <w:sz w:val="24"/>
          <w:szCs w:val="24"/>
          <w:lang w:eastAsia="fr-FR"/>
        </w:rPr>
        <w:t>;</w:t>
      </w:r>
    </w:p>
    <w:p w14:paraId="43B47AC0" w14:textId="77777777" w:rsidR="00601CF5" w:rsidRPr="00601CF5" w:rsidRDefault="00601CF5" w:rsidP="00601CF5">
      <w:pPr>
        <w:spacing w:after="0" w:line="276" w:lineRule="auto"/>
        <w:ind w:left="851"/>
        <w:jc w:val="both"/>
        <w:rPr>
          <w:rFonts w:ascii="Arial" w:eastAsia="Times New Roman" w:hAnsi="Arial" w:cs="Times New Roman"/>
          <w:sz w:val="10"/>
          <w:szCs w:val="10"/>
          <w:lang w:eastAsia="fr-FR"/>
        </w:rPr>
      </w:pPr>
    </w:p>
    <w:p w14:paraId="67439A21" w14:textId="73E53BB0" w:rsidR="00233062" w:rsidRPr="00233062" w:rsidRDefault="00233062" w:rsidP="00526CC1">
      <w:pPr>
        <w:numPr>
          <w:ilvl w:val="0"/>
          <w:numId w:val="11"/>
        </w:numPr>
        <w:spacing w:after="0" w:line="276" w:lineRule="auto"/>
        <w:ind w:left="851"/>
        <w:jc w:val="both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233062">
        <w:rPr>
          <w:rFonts w:ascii="Arial" w:eastAsia="Times New Roman" w:hAnsi="Arial" w:cs="Times New Roman"/>
          <w:sz w:val="24"/>
          <w:szCs w:val="24"/>
          <w:lang w:eastAsia="fr-FR"/>
        </w:rPr>
        <w:t xml:space="preserve">the employees, managers and directors of </w:t>
      </w:r>
      <w:r w:rsidRPr="00516938">
        <w:rPr>
          <w:rFonts w:ascii="Arial" w:hAnsi="Arial" w:cs="Times New Roman"/>
          <w:color w:val="2F5496" w:themeColor="accent1" w:themeShade="BF"/>
          <w:sz w:val="24"/>
          <w:szCs w:val="24"/>
        </w:rPr>
        <w:t>[Company Name]</w:t>
      </w:r>
      <w:r w:rsidRPr="00233062">
        <w:rPr>
          <w:rFonts w:ascii="Arial" w:eastAsia="Times New Roman" w:hAnsi="Arial" w:cs="Times New Roman"/>
          <w:sz w:val="24"/>
          <w:szCs w:val="24"/>
          <w:lang w:eastAsia="fr-FR"/>
        </w:rPr>
        <w:t xml:space="preserve">, directly concerned with the viewing, access and evaluation of </w:t>
      </w:r>
      <w:r w:rsidR="0094658A">
        <w:rPr>
          <w:rFonts w:ascii="Arial" w:eastAsia="Times New Roman" w:hAnsi="Arial" w:cs="Times New Roman"/>
          <w:sz w:val="24"/>
          <w:szCs w:val="24"/>
          <w:lang w:eastAsia="fr-FR"/>
        </w:rPr>
        <w:t xml:space="preserve">the </w:t>
      </w:r>
      <w:r w:rsidRPr="00233062">
        <w:rPr>
          <w:rFonts w:ascii="Arial" w:eastAsia="Times New Roman" w:hAnsi="Arial" w:cs="Times New Roman"/>
          <w:sz w:val="24"/>
          <w:szCs w:val="24"/>
          <w:lang w:eastAsia="fr-FR"/>
        </w:rPr>
        <w:t>Confidential Information;</w:t>
      </w:r>
    </w:p>
    <w:p w14:paraId="78DC340C" w14:textId="77777777" w:rsidR="001437B8" w:rsidRPr="00233062" w:rsidRDefault="001437B8" w:rsidP="00526CC1">
      <w:pPr>
        <w:spacing w:after="0" w:line="276" w:lineRule="auto"/>
        <w:ind w:left="851"/>
        <w:jc w:val="both"/>
        <w:rPr>
          <w:rFonts w:ascii="Arial" w:eastAsia="Times New Roman" w:hAnsi="Arial" w:cs="Times New Roman"/>
          <w:sz w:val="10"/>
          <w:szCs w:val="10"/>
          <w:lang w:eastAsia="fr-FR"/>
        </w:rPr>
      </w:pPr>
    </w:p>
    <w:p w14:paraId="5F6CDBBF" w14:textId="3448C92D" w:rsidR="001A1573" w:rsidRPr="001A1573" w:rsidRDefault="001A1573" w:rsidP="00526CC1">
      <w:pPr>
        <w:numPr>
          <w:ilvl w:val="0"/>
          <w:numId w:val="11"/>
        </w:numPr>
        <w:spacing w:after="0" w:line="276" w:lineRule="auto"/>
        <w:ind w:left="851"/>
        <w:jc w:val="both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1A1573">
        <w:rPr>
          <w:rFonts w:ascii="Arial" w:eastAsia="Times New Roman" w:hAnsi="Arial" w:cs="Times New Roman"/>
          <w:sz w:val="24"/>
          <w:szCs w:val="24"/>
          <w:lang w:eastAsia="fr-FR"/>
        </w:rPr>
        <w:t xml:space="preserve">any professional advisor, consultant or agent engaged by </w:t>
      </w:r>
      <w:r w:rsidRPr="00516938">
        <w:rPr>
          <w:rFonts w:ascii="Arial" w:hAnsi="Arial" w:cs="Times New Roman"/>
          <w:color w:val="2F5496" w:themeColor="accent1" w:themeShade="BF"/>
          <w:sz w:val="24"/>
          <w:szCs w:val="24"/>
        </w:rPr>
        <w:t>[Company Name]</w:t>
      </w:r>
      <w:r w:rsidRPr="001A1573">
        <w:rPr>
          <w:rFonts w:ascii="Arial" w:eastAsia="Times New Roman" w:hAnsi="Arial" w:cs="Times New Roman"/>
          <w:sz w:val="24"/>
          <w:szCs w:val="24"/>
          <w:lang w:eastAsia="fr-FR"/>
        </w:rPr>
        <w:t xml:space="preserve"> for the evaluation of </w:t>
      </w:r>
      <w:r>
        <w:rPr>
          <w:rFonts w:ascii="Arial" w:eastAsia="Times New Roman" w:hAnsi="Arial" w:cs="Times New Roman"/>
          <w:sz w:val="24"/>
          <w:szCs w:val="24"/>
          <w:lang w:eastAsia="fr-FR"/>
        </w:rPr>
        <w:t xml:space="preserve">the </w:t>
      </w:r>
      <w:r w:rsidR="00D31897">
        <w:rPr>
          <w:rFonts w:ascii="Arial" w:eastAsia="Times New Roman" w:hAnsi="Arial" w:cs="Times New Roman"/>
          <w:sz w:val="24"/>
          <w:szCs w:val="24"/>
          <w:lang w:eastAsia="fr-FR"/>
        </w:rPr>
        <w:t>C</w:t>
      </w:r>
      <w:r w:rsidRPr="001A1573">
        <w:rPr>
          <w:rFonts w:ascii="Arial" w:eastAsia="Times New Roman" w:hAnsi="Arial" w:cs="Times New Roman"/>
          <w:sz w:val="24"/>
          <w:szCs w:val="24"/>
          <w:lang w:eastAsia="fr-FR"/>
        </w:rPr>
        <w:t>onfidential Information;</w:t>
      </w:r>
    </w:p>
    <w:p w14:paraId="305ABFA8" w14:textId="77777777" w:rsidR="004C3C9E" w:rsidRPr="00D31897" w:rsidRDefault="004C3C9E" w:rsidP="001A1573">
      <w:pPr>
        <w:spacing w:after="0" w:line="276" w:lineRule="auto"/>
        <w:jc w:val="both"/>
        <w:rPr>
          <w:rFonts w:ascii="Arial" w:eastAsia="Times New Roman" w:hAnsi="Arial" w:cs="Times New Roman"/>
          <w:sz w:val="10"/>
          <w:szCs w:val="10"/>
          <w:lang w:eastAsia="fr-FR"/>
        </w:rPr>
      </w:pPr>
    </w:p>
    <w:p w14:paraId="6C064F1F" w14:textId="177E6C72" w:rsidR="004B4989" w:rsidRPr="001065E6" w:rsidRDefault="001A1573" w:rsidP="001065E6">
      <w:pPr>
        <w:pStyle w:val="Paragraphedeliste"/>
        <w:numPr>
          <w:ilvl w:val="0"/>
          <w:numId w:val="11"/>
        </w:numPr>
        <w:ind w:left="851"/>
        <w:jc w:val="both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1A1573">
        <w:rPr>
          <w:rFonts w:ascii="Arial" w:eastAsia="Times New Roman" w:hAnsi="Arial" w:cs="Times New Roman"/>
          <w:sz w:val="24"/>
          <w:szCs w:val="24"/>
          <w:lang w:eastAsia="fr-FR"/>
        </w:rPr>
        <w:t xml:space="preserve">any bank approached for financing the participation of </w:t>
      </w:r>
      <w:r w:rsidRPr="00516938">
        <w:rPr>
          <w:rFonts w:ascii="Arial" w:hAnsi="Arial" w:cs="Times New Roman"/>
          <w:color w:val="2F5496" w:themeColor="accent1" w:themeShade="BF"/>
          <w:sz w:val="24"/>
          <w:szCs w:val="24"/>
        </w:rPr>
        <w:t>[Company Name]</w:t>
      </w:r>
      <w:r w:rsidRPr="001A1573">
        <w:rPr>
          <w:rFonts w:ascii="Arial" w:eastAsia="Times New Roman" w:hAnsi="Arial" w:cs="Times New Roman"/>
          <w:sz w:val="24"/>
          <w:szCs w:val="24"/>
          <w:lang w:eastAsia="fr-FR"/>
        </w:rPr>
        <w:t xml:space="preserve"> for the financing of the project, including any consultant retained by the said bank for the evaluation of the project using the </w:t>
      </w:r>
      <w:r w:rsidR="00D31897">
        <w:rPr>
          <w:rFonts w:ascii="Arial" w:eastAsia="Times New Roman" w:hAnsi="Arial" w:cs="Times New Roman"/>
          <w:sz w:val="24"/>
          <w:szCs w:val="24"/>
          <w:lang w:eastAsia="fr-FR"/>
        </w:rPr>
        <w:t>C</w:t>
      </w:r>
      <w:r w:rsidRPr="001A1573">
        <w:rPr>
          <w:rFonts w:ascii="Arial" w:eastAsia="Times New Roman" w:hAnsi="Arial" w:cs="Times New Roman"/>
          <w:sz w:val="24"/>
          <w:szCs w:val="24"/>
          <w:lang w:eastAsia="fr-FR"/>
        </w:rPr>
        <w:t>onfidential Information.</w:t>
      </w:r>
    </w:p>
    <w:p w14:paraId="7AC8E752" w14:textId="152B6117" w:rsidR="00797214" w:rsidRDefault="00797214" w:rsidP="004B4989">
      <w:pPr>
        <w:pStyle w:val="Paragraphedeliste"/>
        <w:spacing w:after="0"/>
        <w:ind w:left="0"/>
        <w:jc w:val="both"/>
        <w:rPr>
          <w:rFonts w:ascii="Arial" w:eastAsia="Times New Roman" w:hAnsi="Arial"/>
          <w:sz w:val="24"/>
          <w:szCs w:val="24"/>
          <w:lang w:eastAsia="fr-FR"/>
        </w:rPr>
      </w:pPr>
      <w:r w:rsidRPr="00797214">
        <w:rPr>
          <w:rFonts w:ascii="Arial" w:eastAsia="Times New Roman" w:hAnsi="Arial"/>
          <w:sz w:val="24"/>
          <w:szCs w:val="24"/>
          <w:lang w:eastAsia="fr-FR"/>
        </w:rPr>
        <w:t xml:space="preserve">However, prior to the disclosure of </w:t>
      </w:r>
      <w:r>
        <w:rPr>
          <w:rFonts w:ascii="Arial" w:eastAsia="Times New Roman" w:hAnsi="Arial"/>
          <w:sz w:val="24"/>
          <w:szCs w:val="24"/>
          <w:lang w:eastAsia="fr-FR"/>
        </w:rPr>
        <w:t xml:space="preserve">the </w:t>
      </w:r>
      <w:r w:rsidRPr="00797214">
        <w:rPr>
          <w:rFonts w:ascii="Arial" w:eastAsia="Times New Roman" w:hAnsi="Arial"/>
          <w:sz w:val="24"/>
          <w:szCs w:val="24"/>
          <w:lang w:eastAsia="fr-FR"/>
        </w:rPr>
        <w:t xml:space="preserve">said </w:t>
      </w:r>
      <w:r w:rsidR="00D31897">
        <w:rPr>
          <w:rFonts w:ascii="Arial" w:eastAsia="Times New Roman" w:hAnsi="Arial"/>
          <w:sz w:val="24"/>
          <w:szCs w:val="24"/>
          <w:lang w:eastAsia="fr-FR"/>
        </w:rPr>
        <w:t>C</w:t>
      </w:r>
      <w:r w:rsidRPr="00797214">
        <w:rPr>
          <w:rFonts w:ascii="Arial" w:eastAsia="Times New Roman" w:hAnsi="Arial"/>
          <w:sz w:val="24"/>
          <w:szCs w:val="24"/>
          <w:lang w:eastAsia="fr-FR"/>
        </w:rPr>
        <w:t xml:space="preserve">onfidential Information to the persons mentioned in paragraphs c) and d) above, </w:t>
      </w:r>
      <w:r w:rsidRPr="00516938">
        <w:rPr>
          <w:rFonts w:ascii="Arial" w:hAnsi="Arial" w:cs="Times New Roman"/>
          <w:color w:val="2F5496" w:themeColor="accent1" w:themeShade="BF"/>
          <w:sz w:val="24"/>
          <w:szCs w:val="24"/>
        </w:rPr>
        <w:t xml:space="preserve">[Company </w:t>
      </w:r>
      <w:r w:rsidR="007C708D" w:rsidRPr="00516938">
        <w:rPr>
          <w:rFonts w:ascii="Arial" w:hAnsi="Arial" w:cs="Times New Roman"/>
          <w:color w:val="2F5496" w:themeColor="accent1" w:themeShade="BF"/>
          <w:sz w:val="24"/>
          <w:szCs w:val="24"/>
        </w:rPr>
        <w:t>Name]</w:t>
      </w:r>
      <w:r w:rsidR="007C708D" w:rsidRPr="001A1573">
        <w:rPr>
          <w:rFonts w:ascii="Arial" w:eastAsia="Times New Roman" w:hAnsi="Arial" w:cs="Times New Roman"/>
          <w:sz w:val="24"/>
          <w:szCs w:val="24"/>
          <w:lang w:eastAsia="fr-FR"/>
        </w:rPr>
        <w:t xml:space="preserve"> </w:t>
      </w:r>
      <w:r w:rsidR="0094658A">
        <w:rPr>
          <w:rFonts w:ascii="Arial" w:eastAsia="Times New Roman" w:hAnsi="Arial"/>
          <w:sz w:val="24"/>
          <w:szCs w:val="24"/>
          <w:lang w:eastAsia="fr-FR"/>
        </w:rPr>
        <w:t>must</w:t>
      </w:r>
      <w:r w:rsidR="0094658A" w:rsidRPr="00797214">
        <w:rPr>
          <w:rFonts w:ascii="Arial" w:eastAsia="Times New Roman" w:hAnsi="Arial"/>
          <w:sz w:val="24"/>
          <w:szCs w:val="24"/>
          <w:lang w:eastAsia="fr-FR"/>
        </w:rPr>
        <w:t xml:space="preserve"> </w:t>
      </w:r>
      <w:r w:rsidRPr="00797214">
        <w:rPr>
          <w:rFonts w:ascii="Arial" w:eastAsia="Times New Roman" w:hAnsi="Arial"/>
          <w:sz w:val="24"/>
          <w:szCs w:val="24"/>
          <w:lang w:eastAsia="fr-FR"/>
        </w:rPr>
        <w:t xml:space="preserve">obtain in return, a </w:t>
      </w:r>
      <w:r w:rsidR="007C708D">
        <w:rPr>
          <w:rFonts w:ascii="Arial" w:eastAsia="Times New Roman" w:hAnsi="Arial"/>
          <w:sz w:val="24"/>
          <w:szCs w:val="24"/>
          <w:lang w:eastAsia="fr-FR"/>
        </w:rPr>
        <w:t>non-disclosure</w:t>
      </w:r>
      <w:r w:rsidRPr="00797214">
        <w:rPr>
          <w:rFonts w:ascii="Arial" w:eastAsia="Times New Roman" w:hAnsi="Arial"/>
          <w:sz w:val="24"/>
          <w:szCs w:val="24"/>
          <w:lang w:eastAsia="fr-FR"/>
        </w:rPr>
        <w:t xml:space="preserve"> commitment at least as strict as that contained herein, from each of the above persons.</w:t>
      </w:r>
    </w:p>
    <w:p w14:paraId="40589CDF" w14:textId="77777777" w:rsidR="002A59EC" w:rsidRPr="00D31897" w:rsidRDefault="002A59EC" w:rsidP="007C708D">
      <w:pPr>
        <w:spacing w:after="0"/>
        <w:jc w:val="both"/>
        <w:rPr>
          <w:rFonts w:ascii="Arial" w:hAnsi="Arial" w:cs="Times New Roman"/>
          <w:color w:val="2F5496" w:themeColor="accent1" w:themeShade="BF"/>
          <w:sz w:val="10"/>
          <w:szCs w:val="10"/>
        </w:rPr>
      </w:pPr>
    </w:p>
    <w:p w14:paraId="5069A294" w14:textId="542637CD" w:rsidR="00D0082E" w:rsidRPr="00D0082E" w:rsidRDefault="002D4AF2" w:rsidP="00A57817">
      <w:pPr>
        <w:pStyle w:val="Paragraphedeliste"/>
        <w:numPr>
          <w:ilvl w:val="0"/>
          <w:numId w:val="10"/>
        </w:numPr>
        <w:ind w:left="0"/>
        <w:jc w:val="both"/>
        <w:rPr>
          <w:rFonts w:ascii="Arial" w:eastAsia="Times New Roman" w:hAnsi="Arial"/>
          <w:sz w:val="24"/>
          <w:szCs w:val="24"/>
          <w:lang w:eastAsia="fr-FR"/>
        </w:rPr>
      </w:pPr>
      <w:bookmarkStart w:id="0" w:name="_Hlk176087736"/>
      <w:r w:rsidRPr="00D0082E">
        <w:rPr>
          <w:rFonts w:ascii="Arial" w:hAnsi="Arial" w:cs="Times New Roman"/>
          <w:color w:val="2F5496" w:themeColor="accent1" w:themeShade="BF"/>
          <w:sz w:val="24"/>
          <w:szCs w:val="24"/>
        </w:rPr>
        <w:t>[Company</w:t>
      </w:r>
      <w:r w:rsidR="00D0082E" w:rsidRPr="00D0082E">
        <w:rPr>
          <w:rFonts w:ascii="Arial" w:hAnsi="Arial" w:cs="Times New Roman"/>
          <w:color w:val="2F5496" w:themeColor="accent1" w:themeShade="BF"/>
          <w:sz w:val="24"/>
          <w:szCs w:val="24"/>
        </w:rPr>
        <w:t xml:space="preserve"> </w:t>
      </w:r>
      <w:r w:rsidRPr="00D0082E">
        <w:rPr>
          <w:rFonts w:ascii="Arial" w:hAnsi="Arial" w:cs="Times New Roman"/>
          <w:color w:val="2F5496" w:themeColor="accent1" w:themeShade="BF"/>
          <w:sz w:val="24"/>
          <w:szCs w:val="24"/>
        </w:rPr>
        <w:t>Name]</w:t>
      </w:r>
      <w:r w:rsidR="00CF477F" w:rsidRPr="00D0082E">
        <w:rPr>
          <w:rFonts w:ascii="Arial" w:hAnsi="Arial" w:cs="Times New Roman"/>
          <w:color w:val="2F5496" w:themeColor="accent1" w:themeShade="BF"/>
          <w:sz w:val="24"/>
          <w:szCs w:val="24"/>
        </w:rPr>
        <w:t xml:space="preserve"> </w:t>
      </w:r>
      <w:bookmarkEnd w:id="0"/>
      <w:r w:rsidR="00D0082E" w:rsidRPr="00D0082E">
        <w:rPr>
          <w:rFonts w:ascii="Arial" w:hAnsi="Arial" w:cs="Times New Roman"/>
          <w:sz w:val="24"/>
          <w:szCs w:val="24"/>
        </w:rPr>
        <w:t xml:space="preserve">accepts and acknowledges that the </w:t>
      </w:r>
      <w:r w:rsidR="00D31897">
        <w:rPr>
          <w:rFonts w:ascii="Arial" w:hAnsi="Arial" w:cs="Times New Roman"/>
          <w:sz w:val="24"/>
          <w:szCs w:val="24"/>
        </w:rPr>
        <w:t>C</w:t>
      </w:r>
      <w:r w:rsidR="00D0082E" w:rsidRPr="00D0082E">
        <w:rPr>
          <w:rFonts w:ascii="Arial" w:hAnsi="Arial" w:cs="Times New Roman"/>
          <w:sz w:val="24"/>
          <w:szCs w:val="24"/>
        </w:rPr>
        <w:t>onfidential Information remains the property of the Algerian State, manage</w:t>
      </w:r>
      <w:r w:rsidR="00D0082E">
        <w:rPr>
          <w:rFonts w:ascii="Arial" w:hAnsi="Arial" w:cs="Times New Roman"/>
          <w:sz w:val="24"/>
          <w:szCs w:val="24"/>
        </w:rPr>
        <w:t xml:space="preserve">d </w:t>
      </w:r>
      <w:r w:rsidR="00D0082E" w:rsidRPr="00D0082E">
        <w:rPr>
          <w:rFonts w:ascii="Arial" w:hAnsi="Arial" w:cs="Times New Roman"/>
          <w:sz w:val="24"/>
          <w:szCs w:val="24"/>
        </w:rPr>
        <w:t>by ALNAFT. ALNAFT may request</w:t>
      </w:r>
      <w:r w:rsidR="007C42C1">
        <w:rPr>
          <w:rFonts w:ascii="Arial" w:hAnsi="Arial" w:cs="Times New Roman"/>
          <w:sz w:val="24"/>
          <w:szCs w:val="24"/>
        </w:rPr>
        <w:t xml:space="preserve"> from</w:t>
      </w:r>
      <w:r w:rsidR="00D0082E" w:rsidRPr="00D0082E">
        <w:rPr>
          <w:rFonts w:ascii="Arial" w:hAnsi="Arial" w:cs="Times New Roman"/>
          <w:sz w:val="24"/>
          <w:szCs w:val="24"/>
        </w:rPr>
        <w:t xml:space="preserve"> </w:t>
      </w:r>
      <w:r w:rsidR="007C42C1" w:rsidRPr="00D0082E">
        <w:rPr>
          <w:rFonts w:ascii="Arial" w:hAnsi="Arial" w:cs="Times New Roman"/>
          <w:color w:val="2F5496" w:themeColor="accent1" w:themeShade="BF"/>
          <w:sz w:val="24"/>
          <w:szCs w:val="24"/>
        </w:rPr>
        <w:t>[Company Name]</w:t>
      </w:r>
      <w:r w:rsidR="007C42C1">
        <w:rPr>
          <w:rFonts w:ascii="Arial" w:hAnsi="Arial" w:cs="Times New Roman"/>
          <w:color w:val="2F5496" w:themeColor="accent1" w:themeShade="BF"/>
          <w:sz w:val="24"/>
          <w:szCs w:val="24"/>
        </w:rPr>
        <w:t xml:space="preserve"> </w:t>
      </w:r>
      <w:r w:rsidR="00D0082E" w:rsidRPr="00D0082E">
        <w:rPr>
          <w:rFonts w:ascii="Arial" w:hAnsi="Arial" w:cs="Times New Roman"/>
          <w:sz w:val="24"/>
          <w:szCs w:val="24"/>
        </w:rPr>
        <w:t xml:space="preserve">to return </w:t>
      </w:r>
      <w:r w:rsidR="007C42C1">
        <w:rPr>
          <w:rFonts w:ascii="Arial" w:hAnsi="Arial" w:cs="Times New Roman"/>
          <w:sz w:val="24"/>
          <w:szCs w:val="24"/>
        </w:rPr>
        <w:t xml:space="preserve">the </w:t>
      </w:r>
      <w:r w:rsidR="00D0082E" w:rsidRPr="00D0082E">
        <w:rPr>
          <w:rFonts w:ascii="Arial" w:hAnsi="Arial" w:cs="Times New Roman"/>
          <w:sz w:val="24"/>
          <w:szCs w:val="24"/>
        </w:rPr>
        <w:t xml:space="preserve">said </w:t>
      </w:r>
      <w:r w:rsidR="00D31897">
        <w:rPr>
          <w:rFonts w:ascii="Arial" w:hAnsi="Arial" w:cs="Times New Roman"/>
          <w:sz w:val="24"/>
          <w:szCs w:val="24"/>
        </w:rPr>
        <w:t>C</w:t>
      </w:r>
      <w:r w:rsidR="00D0082E" w:rsidRPr="00D0082E">
        <w:rPr>
          <w:rFonts w:ascii="Arial" w:hAnsi="Arial" w:cs="Times New Roman"/>
          <w:sz w:val="24"/>
          <w:szCs w:val="24"/>
        </w:rPr>
        <w:t xml:space="preserve">onfidential Information upon written notification, thirty (30) days after </w:t>
      </w:r>
      <w:r w:rsidR="007C42C1">
        <w:rPr>
          <w:rFonts w:ascii="Arial" w:hAnsi="Arial" w:cs="Times New Roman"/>
          <w:sz w:val="24"/>
          <w:szCs w:val="24"/>
        </w:rPr>
        <w:t xml:space="preserve">the </w:t>
      </w:r>
      <w:r w:rsidR="00D0082E" w:rsidRPr="00D0082E">
        <w:rPr>
          <w:rFonts w:ascii="Arial" w:hAnsi="Arial" w:cs="Times New Roman"/>
          <w:sz w:val="24"/>
          <w:szCs w:val="24"/>
        </w:rPr>
        <w:t>receipt of such notification,</w:t>
      </w:r>
      <w:r w:rsidR="007C42C1">
        <w:rPr>
          <w:rFonts w:ascii="Arial" w:hAnsi="Arial" w:cs="Times New Roman"/>
          <w:sz w:val="24"/>
          <w:szCs w:val="24"/>
        </w:rPr>
        <w:t xml:space="preserve"> </w:t>
      </w:r>
      <w:r w:rsidR="007C42C1" w:rsidRPr="00D0082E">
        <w:rPr>
          <w:rFonts w:ascii="Arial" w:hAnsi="Arial" w:cs="Times New Roman"/>
          <w:color w:val="2F5496" w:themeColor="accent1" w:themeShade="BF"/>
          <w:sz w:val="24"/>
          <w:szCs w:val="24"/>
        </w:rPr>
        <w:t xml:space="preserve">[Company </w:t>
      </w:r>
      <w:r w:rsidR="00CC7D96" w:rsidRPr="00D0082E">
        <w:rPr>
          <w:rFonts w:ascii="Arial" w:hAnsi="Arial" w:cs="Times New Roman"/>
          <w:color w:val="2F5496" w:themeColor="accent1" w:themeShade="BF"/>
          <w:sz w:val="24"/>
          <w:szCs w:val="24"/>
        </w:rPr>
        <w:t>Name]</w:t>
      </w:r>
      <w:r w:rsidR="00CC7D96" w:rsidRPr="00D0082E">
        <w:rPr>
          <w:rFonts w:ascii="Arial" w:hAnsi="Arial" w:cs="Times New Roman"/>
          <w:sz w:val="24"/>
          <w:szCs w:val="24"/>
        </w:rPr>
        <w:t xml:space="preserve"> must</w:t>
      </w:r>
      <w:r w:rsidR="00D0082E" w:rsidRPr="00D0082E">
        <w:rPr>
          <w:rFonts w:ascii="Arial" w:hAnsi="Arial" w:cs="Times New Roman"/>
          <w:sz w:val="24"/>
          <w:szCs w:val="24"/>
        </w:rPr>
        <w:t xml:space="preserve"> return to ALNAFT all originals of the </w:t>
      </w:r>
      <w:r w:rsidR="00D31897">
        <w:rPr>
          <w:rFonts w:ascii="Arial" w:hAnsi="Arial" w:cs="Times New Roman"/>
          <w:sz w:val="24"/>
          <w:szCs w:val="24"/>
        </w:rPr>
        <w:t>C</w:t>
      </w:r>
      <w:r w:rsidR="00D0082E" w:rsidRPr="00D0082E">
        <w:rPr>
          <w:rFonts w:ascii="Arial" w:hAnsi="Arial" w:cs="Times New Roman"/>
          <w:sz w:val="24"/>
          <w:szCs w:val="24"/>
        </w:rPr>
        <w:t>onfidential Information and destroy all copies and reproductions (in paper</w:t>
      </w:r>
      <w:r w:rsidR="007C42C1">
        <w:rPr>
          <w:rFonts w:ascii="Arial" w:hAnsi="Arial" w:cs="Times New Roman"/>
          <w:sz w:val="24"/>
          <w:szCs w:val="24"/>
        </w:rPr>
        <w:t xml:space="preserve"> </w:t>
      </w:r>
      <w:r w:rsidR="00D0082E" w:rsidRPr="00D0082E">
        <w:rPr>
          <w:rFonts w:ascii="Arial" w:hAnsi="Arial" w:cs="Times New Roman"/>
          <w:sz w:val="24"/>
          <w:szCs w:val="24"/>
        </w:rPr>
        <w:t xml:space="preserve">and digital format) in its possession and in the possession of </w:t>
      </w:r>
      <w:r w:rsidR="007C42C1">
        <w:rPr>
          <w:rFonts w:ascii="Arial" w:hAnsi="Arial" w:cs="Times New Roman"/>
          <w:sz w:val="24"/>
          <w:szCs w:val="24"/>
        </w:rPr>
        <w:t xml:space="preserve">the </w:t>
      </w:r>
      <w:r w:rsidR="00D0082E" w:rsidRPr="00D0082E">
        <w:rPr>
          <w:rFonts w:ascii="Arial" w:hAnsi="Arial" w:cs="Times New Roman"/>
          <w:sz w:val="24"/>
          <w:szCs w:val="24"/>
        </w:rPr>
        <w:t xml:space="preserve">persons who obtained this </w:t>
      </w:r>
      <w:r w:rsidR="00D31897">
        <w:rPr>
          <w:rFonts w:ascii="Arial" w:hAnsi="Arial" w:cs="Times New Roman"/>
          <w:sz w:val="24"/>
          <w:szCs w:val="24"/>
        </w:rPr>
        <w:t>C</w:t>
      </w:r>
      <w:r w:rsidR="00D0082E" w:rsidRPr="00D0082E">
        <w:rPr>
          <w:rFonts w:ascii="Arial" w:hAnsi="Arial" w:cs="Times New Roman"/>
          <w:sz w:val="24"/>
          <w:szCs w:val="24"/>
        </w:rPr>
        <w:t>onfidential Information.</w:t>
      </w:r>
    </w:p>
    <w:p w14:paraId="001030B6" w14:textId="4F903D8F" w:rsidR="00CC7D96" w:rsidRPr="00CC7D96" w:rsidRDefault="00CC7D96" w:rsidP="00960386">
      <w:pPr>
        <w:pStyle w:val="Paragraphedeliste"/>
        <w:ind w:left="0"/>
        <w:jc w:val="both"/>
        <w:rPr>
          <w:rFonts w:ascii="Arial" w:eastAsia="Times New Roman" w:hAnsi="Arial"/>
          <w:sz w:val="24"/>
          <w:szCs w:val="24"/>
          <w:lang w:eastAsia="fr-FR"/>
        </w:rPr>
      </w:pPr>
      <w:r w:rsidRPr="00CC7D96">
        <w:rPr>
          <w:rFonts w:ascii="Arial" w:eastAsia="Times New Roman" w:hAnsi="Arial"/>
          <w:sz w:val="24"/>
          <w:szCs w:val="24"/>
          <w:lang w:eastAsia="fr-FR"/>
        </w:rPr>
        <w:lastRenderedPageBreak/>
        <w:t xml:space="preserve">A </w:t>
      </w:r>
      <w:r>
        <w:rPr>
          <w:rFonts w:ascii="Arial" w:eastAsia="Times New Roman" w:hAnsi="Arial"/>
          <w:sz w:val="24"/>
          <w:szCs w:val="24"/>
          <w:lang w:eastAsia="fr-FR"/>
        </w:rPr>
        <w:t>report</w:t>
      </w:r>
      <w:r w:rsidRPr="00CC7D96">
        <w:rPr>
          <w:rFonts w:ascii="Arial" w:eastAsia="Times New Roman" w:hAnsi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/>
          <w:sz w:val="24"/>
          <w:szCs w:val="24"/>
          <w:lang w:eastAsia="fr-FR"/>
        </w:rPr>
        <w:t xml:space="preserve">attesting </w:t>
      </w:r>
      <w:r w:rsidRPr="00CC7D96">
        <w:rPr>
          <w:rFonts w:ascii="Arial" w:eastAsia="Times New Roman" w:hAnsi="Arial"/>
          <w:sz w:val="24"/>
          <w:szCs w:val="24"/>
          <w:lang w:eastAsia="fr-FR"/>
        </w:rPr>
        <w:t>the destruction of all copies and reproductions (in paper</w:t>
      </w:r>
      <w:r>
        <w:rPr>
          <w:rFonts w:ascii="Arial" w:eastAsia="Times New Roman" w:hAnsi="Arial"/>
          <w:sz w:val="24"/>
          <w:szCs w:val="24"/>
          <w:lang w:eastAsia="fr-FR"/>
        </w:rPr>
        <w:t xml:space="preserve"> </w:t>
      </w:r>
      <w:r w:rsidRPr="00CC7D96">
        <w:rPr>
          <w:rFonts w:ascii="Arial" w:eastAsia="Times New Roman" w:hAnsi="Arial"/>
          <w:sz w:val="24"/>
          <w:szCs w:val="24"/>
          <w:lang w:eastAsia="fr-FR"/>
        </w:rPr>
        <w:t xml:space="preserve">and digital format) in its possession and in the possession of </w:t>
      </w:r>
      <w:r>
        <w:rPr>
          <w:rFonts w:ascii="Arial" w:eastAsia="Times New Roman" w:hAnsi="Arial"/>
          <w:sz w:val="24"/>
          <w:szCs w:val="24"/>
          <w:lang w:eastAsia="fr-FR"/>
        </w:rPr>
        <w:t xml:space="preserve">the </w:t>
      </w:r>
      <w:r w:rsidRPr="00CC7D96">
        <w:rPr>
          <w:rFonts w:ascii="Arial" w:eastAsia="Times New Roman" w:hAnsi="Arial"/>
          <w:sz w:val="24"/>
          <w:szCs w:val="24"/>
          <w:lang w:eastAsia="fr-FR"/>
        </w:rPr>
        <w:t xml:space="preserve">persons who obtained this information </w:t>
      </w:r>
      <w:r w:rsidR="008A4C5E">
        <w:rPr>
          <w:rFonts w:ascii="Arial" w:eastAsia="Times New Roman" w:hAnsi="Arial"/>
          <w:sz w:val="24"/>
          <w:szCs w:val="24"/>
          <w:lang w:eastAsia="fr-FR"/>
        </w:rPr>
        <w:t>must</w:t>
      </w:r>
      <w:r w:rsidR="008A4C5E" w:rsidRPr="00CC7D96">
        <w:rPr>
          <w:rFonts w:ascii="Arial" w:eastAsia="Times New Roman" w:hAnsi="Arial"/>
          <w:sz w:val="24"/>
          <w:szCs w:val="24"/>
          <w:lang w:eastAsia="fr-FR"/>
        </w:rPr>
        <w:t xml:space="preserve"> </w:t>
      </w:r>
      <w:r w:rsidRPr="00CC7D96">
        <w:rPr>
          <w:rFonts w:ascii="Arial" w:eastAsia="Times New Roman" w:hAnsi="Arial"/>
          <w:sz w:val="24"/>
          <w:szCs w:val="24"/>
          <w:lang w:eastAsia="fr-FR"/>
        </w:rPr>
        <w:t xml:space="preserve">be sent by </w:t>
      </w:r>
      <w:r w:rsidRPr="00D0082E">
        <w:rPr>
          <w:rFonts w:ascii="Arial" w:hAnsi="Arial" w:cs="Times New Roman"/>
          <w:color w:val="2F5496" w:themeColor="accent1" w:themeShade="BF"/>
          <w:sz w:val="24"/>
          <w:szCs w:val="24"/>
        </w:rPr>
        <w:t>[Company Name]</w:t>
      </w:r>
      <w:r w:rsidRPr="00D0082E">
        <w:rPr>
          <w:rFonts w:ascii="Arial" w:hAnsi="Arial" w:cs="Times New Roman"/>
          <w:sz w:val="24"/>
          <w:szCs w:val="24"/>
        </w:rPr>
        <w:t xml:space="preserve"> </w:t>
      </w:r>
      <w:r w:rsidRPr="00CC7D96">
        <w:rPr>
          <w:rFonts w:ascii="Arial" w:eastAsia="Times New Roman" w:hAnsi="Arial"/>
          <w:sz w:val="24"/>
          <w:szCs w:val="24"/>
          <w:lang w:eastAsia="fr-FR"/>
        </w:rPr>
        <w:t>to ALNAFT.</w:t>
      </w:r>
    </w:p>
    <w:p w14:paraId="0509B3A5" w14:textId="017858D6" w:rsidR="002A1808" w:rsidRPr="00EE3C19" w:rsidRDefault="00AA6FF5" w:rsidP="00A57817">
      <w:pPr>
        <w:pStyle w:val="Paragraphedeliste"/>
        <w:numPr>
          <w:ilvl w:val="0"/>
          <w:numId w:val="10"/>
        </w:numPr>
        <w:ind w:left="0"/>
        <w:jc w:val="both"/>
        <w:rPr>
          <w:rFonts w:ascii="Arial" w:eastAsia="Times New Roman" w:hAnsi="Arial"/>
          <w:sz w:val="24"/>
          <w:szCs w:val="24"/>
          <w:lang w:eastAsia="fr-FR"/>
        </w:rPr>
      </w:pPr>
      <w:r w:rsidRPr="00EE3C19">
        <w:rPr>
          <w:rFonts w:ascii="Arial" w:hAnsi="Arial" w:cs="Times New Roman"/>
          <w:color w:val="2F5496" w:themeColor="accent1" w:themeShade="BF"/>
          <w:sz w:val="24"/>
          <w:szCs w:val="24"/>
        </w:rPr>
        <w:t>[</w:t>
      </w:r>
      <w:r w:rsidR="00EE3C19" w:rsidRPr="00EE3C19">
        <w:rPr>
          <w:rFonts w:ascii="Arial" w:hAnsi="Arial" w:cs="Times New Roman"/>
          <w:color w:val="2F5496" w:themeColor="accent1" w:themeShade="BF"/>
          <w:sz w:val="24"/>
          <w:szCs w:val="24"/>
        </w:rPr>
        <w:t>Company Name]</w:t>
      </w:r>
      <w:r w:rsidR="00EE3C19" w:rsidRPr="00EE3C19">
        <w:rPr>
          <w:rFonts w:ascii="Arial" w:hAnsi="Arial" w:cs="Times New Roman"/>
          <w:sz w:val="24"/>
          <w:szCs w:val="24"/>
        </w:rPr>
        <w:t xml:space="preserve"> </w:t>
      </w:r>
      <w:r w:rsidR="00EF75F1">
        <w:rPr>
          <w:rFonts w:ascii="Arial" w:eastAsia="Times New Roman" w:hAnsi="Arial"/>
          <w:sz w:val="24"/>
          <w:szCs w:val="24"/>
          <w:lang w:eastAsia="fr-FR"/>
        </w:rPr>
        <w:t xml:space="preserve">will </w:t>
      </w:r>
      <w:r w:rsidR="00EE3C19" w:rsidRPr="00EE3C19">
        <w:rPr>
          <w:rFonts w:ascii="Arial" w:eastAsia="Times New Roman" w:hAnsi="Arial"/>
          <w:sz w:val="24"/>
          <w:szCs w:val="24"/>
          <w:lang w:eastAsia="fr-FR"/>
        </w:rPr>
        <w:t xml:space="preserve">be responsible for ensuring that any person to whom </w:t>
      </w:r>
      <w:r w:rsidR="00D31897">
        <w:rPr>
          <w:rFonts w:ascii="Arial" w:eastAsia="Times New Roman" w:hAnsi="Arial"/>
          <w:sz w:val="24"/>
          <w:szCs w:val="24"/>
          <w:lang w:eastAsia="fr-FR"/>
        </w:rPr>
        <w:t>C</w:t>
      </w:r>
      <w:r w:rsidR="00EE3C19" w:rsidRPr="00EE3C19">
        <w:rPr>
          <w:rFonts w:ascii="Arial" w:eastAsia="Times New Roman" w:hAnsi="Arial"/>
          <w:sz w:val="24"/>
          <w:szCs w:val="24"/>
          <w:lang w:eastAsia="fr-FR"/>
        </w:rPr>
        <w:t xml:space="preserve">onfidential Information </w:t>
      </w:r>
      <w:r w:rsidR="00EF75F1">
        <w:rPr>
          <w:rFonts w:ascii="Arial" w:eastAsia="Times New Roman" w:hAnsi="Arial"/>
          <w:sz w:val="24"/>
          <w:szCs w:val="24"/>
          <w:lang w:eastAsia="fr-FR"/>
        </w:rPr>
        <w:t xml:space="preserve">would be </w:t>
      </w:r>
      <w:r w:rsidR="00EE3C19" w:rsidRPr="00EE3C19">
        <w:rPr>
          <w:rFonts w:ascii="Arial" w:eastAsia="Times New Roman" w:hAnsi="Arial"/>
          <w:sz w:val="24"/>
          <w:szCs w:val="24"/>
          <w:lang w:eastAsia="fr-FR"/>
        </w:rPr>
        <w:t xml:space="preserve">disclosed under this </w:t>
      </w:r>
      <w:r w:rsidR="00EE3C19">
        <w:rPr>
          <w:rFonts w:ascii="Arial" w:eastAsia="Times New Roman" w:hAnsi="Arial"/>
          <w:sz w:val="24"/>
          <w:szCs w:val="24"/>
          <w:lang w:eastAsia="fr-FR"/>
        </w:rPr>
        <w:t>non-disclosure</w:t>
      </w:r>
      <w:r w:rsidR="00EE3C19" w:rsidRPr="00EE3C19">
        <w:rPr>
          <w:rFonts w:ascii="Arial" w:eastAsia="Times New Roman" w:hAnsi="Arial"/>
          <w:sz w:val="24"/>
          <w:szCs w:val="24"/>
          <w:lang w:eastAsia="fr-FR"/>
        </w:rPr>
        <w:t xml:space="preserve"> </w:t>
      </w:r>
      <w:r w:rsidR="00FC4E1E">
        <w:rPr>
          <w:rFonts w:ascii="Arial" w:eastAsia="Times New Roman" w:hAnsi="Arial"/>
          <w:sz w:val="24"/>
          <w:szCs w:val="24"/>
          <w:lang w:eastAsia="fr-FR"/>
        </w:rPr>
        <w:t>commitment</w:t>
      </w:r>
      <w:r w:rsidR="00EE3C19">
        <w:rPr>
          <w:rFonts w:ascii="Arial" w:eastAsia="Times New Roman" w:hAnsi="Arial"/>
          <w:sz w:val="24"/>
          <w:szCs w:val="24"/>
          <w:lang w:eastAsia="fr-FR"/>
        </w:rPr>
        <w:t>,</w:t>
      </w:r>
      <w:r w:rsidR="00EE3C19" w:rsidRPr="00EE3C19">
        <w:rPr>
          <w:rFonts w:ascii="Arial" w:eastAsia="Times New Roman" w:hAnsi="Arial"/>
          <w:sz w:val="24"/>
          <w:szCs w:val="24"/>
          <w:lang w:eastAsia="fr-FR"/>
        </w:rPr>
        <w:t xml:space="preserve"> </w:t>
      </w:r>
      <w:r w:rsidR="00EE3C19">
        <w:rPr>
          <w:rFonts w:ascii="Arial" w:eastAsia="Times New Roman" w:hAnsi="Arial"/>
          <w:sz w:val="24"/>
          <w:szCs w:val="24"/>
          <w:lang w:eastAsia="fr-FR"/>
        </w:rPr>
        <w:t>maintains the confidentiality of</w:t>
      </w:r>
      <w:r w:rsidR="00EE3C19" w:rsidRPr="00EE3C19">
        <w:rPr>
          <w:rFonts w:ascii="Arial" w:eastAsia="Times New Roman" w:hAnsi="Arial"/>
          <w:sz w:val="24"/>
          <w:szCs w:val="24"/>
          <w:lang w:eastAsia="fr-FR"/>
        </w:rPr>
        <w:t xml:space="preserve"> such </w:t>
      </w:r>
      <w:r w:rsidR="00F21312">
        <w:rPr>
          <w:rFonts w:ascii="Arial" w:eastAsia="Times New Roman" w:hAnsi="Arial"/>
          <w:sz w:val="24"/>
          <w:szCs w:val="24"/>
          <w:lang w:eastAsia="fr-FR"/>
        </w:rPr>
        <w:t>i</w:t>
      </w:r>
      <w:r w:rsidR="00EE3C19" w:rsidRPr="00EE3C19">
        <w:rPr>
          <w:rFonts w:ascii="Arial" w:eastAsia="Times New Roman" w:hAnsi="Arial"/>
          <w:sz w:val="24"/>
          <w:szCs w:val="24"/>
          <w:lang w:eastAsia="fr-FR"/>
        </w:rPr>
        <w:t>nformation and will not disclose it to unauthorized persons or entities.</w:t>
      </w:r>
    </w:p>
    <w:p w14:paraId="551D7A7C" w14:textId="6414E7F4" w:rsidR="00F21312" w:rsidRPr="00F21312" w:rsidRDefault="00F21312" w:rsidP="00A57817">
      <w:pPr>
        <w:pStyle w:val="Paragraphedeliste"/>
        <w:numPr>
          <w:ilvl w:val="0"/>
          <w:numId w:val="10"/>
        </w:numPr>
        <w:ind w:left="0"/>
        <w:jc w:val="both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Due to the fact that</w:t>
      </w:r>
      <w:r w:rsidRPr="00F21312">
        <w:rPr>
          <w:rFonts w:ascii="Arial" w:hAnsi="Arial" w:cs="Times New Roman"/>
          <w:sz w:val="24"/>
          <w:szCs w:val="24"/>
        </w:rPr>
        <w:t xml:space="preserve"> the </w:t>
      </w:r>
      <w:r w:rsidR="00D31897">
        <w:rPr>
          <w:rFonts w:ascii="Arial" w:hAnsi="Arial" w:cs="Times New Roman"/>
          <w:sz w:val="24"/>
          <w:szCs w:val="24"/>
        </w:rPr>
        <w:t>C</w:t>
      </w:r>
      <w:r w:rsidRPr="00F21312">
        <w:rPr>
          <w:rFonts w:ascii="Arial" w:hAnsi="Arial" w:cs="Times New Roman"/>
          <w:sz w:val="24"/>
          <w:szCs w:val="24"/>
        </w:rPr>
        <w:t xml:space="preserve">onfidential </w:t>
      </w:r>
      <w:r>
        <w:rPr>
          <w:rFonts w:ascii="Arial" w:hAnsi="Arial" w:cs="Times New Roman"/>
          <w:sz w:val="24"/>
          <w:szCs w:val="24"/>
        </w:rPr>
        <w:t>i</w:t>
      </w:r>
      <w:r w:rsidRPr="00F21312">
        <w:rPr>
          <w:rFonts w:ascii="Arial" w:hAnsi="Arial" w:cs="Times New Roman"/>
          <w:sz w:val="24"/>
          <w:szCs w:val="24"/>
        </w:rPr>
        <w:t xml:space="preserve">nformation is disclosed in good faith, </w:t>
      </w:r>
      <w:r w:rsidRPr="00D0082E">
        <w:rPr>
          <w:rFonts w:ascii="Arial" w:hAnsi="Arial" w:cs="Times New Roman"/>
          <w:color w:val="2F5496" w:themeColor="accent1" w:themeShade="BF"/>
          <w:sz w:val="24"/>
          <w:szCs w:val="24"/>
        </w:rPr>
        <w:t>[Company Name]</w:t>
      </w:r>
      <w:r w:rsidRPr="00D0082E">
        <w:rPr>
          <w:rFonts w:ascii="Arial" w:hAnsi="Arial" w:cs="Times New Roman"/>
          <w:sz w:val="24"/>
          <w:szCs w:val="24"/>
        </w:rPr>
        <w:t xml:space="preserve"> </w:t>
      </w:r>
      <w:r w:rsidR="00861E74">
        <w:rPr>
          <w:rFonts w:ascii="Arial" w:hAnsi="Arial" w:cs="Times New Roman"/>
          <w:sz w:val="24"/>
          <w:szCs w:val="24"/>
        </w:rPr>
        <w:t>can</w:t>
      </w:r>
      <w:r w:rsidRPr="00F21312">
        <w:rPr>
          <w:rFonts w:ascii="Arial" w:hAnsi="Arial" w:cs="Times New Roman"/>
          <w:sz w:val="24"/>
          <w:szCs w:val="24"/>
        </w:rPr>
        <w:t>not</w:t>
      </w:r>
      <w:r>
        <w:rPr>
          <w:rFonts w:ascii="Arial" w:hAnsi="Arial" w:cs="Times New Roman"/>
          <w:sz w:val="24"/>
          <w:szCs w:val="24"/>
        </w:rPr>
        <w:t>,</w:t>
      </w:r>
      <w:r w:rsidRPr="00F21312">
        <w:rPr>
          <w:rFonts w:ascii="Arial" w:hAnsi="Arial" w:cs="Times New Roman"/>
          <w:sz w:val="24"/>
          <w:szCs w:val="24"/>
        </w:rPr>
        <w:t xml:space="preserve"> in any </w:t>
      </w:r>
      <w:r>
        <w:rPr>
          <w:rFonts w:ascii="Arial" w:hAnsi="Arial" w:cs="Times New Roman"/>
          <w:sz w:val="24"/>
          <w:szCs w:val="24"/>
        </w:rPr>
        <w:t>case,</w:t>
      </w:r>
      <w:r w:rsidRPr="00F21312">
        <w:rPr>
          <w:rFonts w:ascii="Arial" w:hAnsi="Arial" w:cs="Times New Roman"/>
          <w:sz w:val="24"/>
          <w:szCs w:val="24"/>
        </w:rPr>
        <w:t xml:space="preserve"> </w:t>
      </w:r>
      <w:r>
        <w:rPr>
          <w:rFonts w:ascii="Arial" w:hAnsi="Arial" w:cs="Times New Roman"/>
          <w:sz w:val="24"/>
          <w:szCs w:val="24"/>
        </w:rPr>
        <w:t>consider</w:t>
      </w:r>
      <w:r w:rsidRPr="00F21312">
        <w:rPr>
          <w:rFonts w:ascii="Arial" w:hAnsi="Arial" w:cs="Times New Roman"/>
          <w:sz w:val="24"/>
          <w:szCs w:val="24"/>
        </w:rPr>
        <w:t xml:space="preserve"> the above provisions as constituting a guarantee that such </w:t>
      </w:r>
      <w:r w:rsidR="00D31897">
        <w:rPr>
          <w:rFonts w:ascii="Arial" w:hAnsi="Arial" w:cs="Times New Roman"/>
          <w:sz w:val="24"/>
          <w:szCs w:val="24"/>
        </w:rPr>
        <w:t>C</w:t>
      </w:r>
      <w:r w:rsidRPr="00F21312">
        <w:rPr>
          <w:rFonts w:ascii="Arial" w:hAnsi="Arial" w:cs="Times New Roman"/>
          <w:sz w:val="24"/>
          <w:szCs w:val="24"/>
        </w:rPr>
        <w:t xml:space="preserve">onfidential </w:t>
      </w:r>
      <w:r w:rsidR="00BE11C2">
        <w:rPr>
          <w:rFonts w:ascii="Arial" w:hAnsi="Arial" w:cs="Times New Roman"/>
          <w:sz w:val="24"/>
          <w:szCs w:val="24"/>
        </w:rPr>
        <w:t>i</w:t>
      </w:r>
      <w:r w:rsidR="00BE11C2" w:rsidRPr="00F21312">
        <w:rPr>
          <w:rFonts w:ascii="Arial" w:hAnsi="Arial" w:cs="Times New Roman"/>
          <w:sz w:val="24"/>
          <w:szCs w:val="24"/>
        </w:rPr>
        <w:t>nformation</w:t>
      </w:r>
      <w:r w:rsidRPr="00F21312">
        <w:rPr>
          <w:rFonts w:ascii="Arial" w:hAnsi="Arial" w:cs="Times New Roman"/>
          <w:sz w:val="24"/>
          <w:szCs w:val="24"/>
        </w:rPr>
        <w:t xml:space="preserve"> </w:t>
      </w:r>
      <w:r w:rsidR="00BE11C2">
        <w:rPr>
          <w:rFonts w:ascii="Arial" w:hAnsi="Arial" w:cs="Times New Roman"/>
          <w:sz w:val="24"/>
          <w:szCs w:val="24"/>
        </w:rPr>
        <w:t>is</w:t>
      </w:r>
      <w:r w:rsidR="00861E74">
        <w:rPr>
          <w:rFonts w:ascii="Arial" w:hAnsi="Arial" w:cs="Times New Roman"/>
          <w:sz w:val="24"/>
          <w:szCs w:val="24"/>
        </w:rPr>
        <w:t xml:space="preserve"> </w:t>
      </w:r>
      <w:r w:rsidRPr="00F21312">
        <w:rPr>
          <w:rFonts w:ascii="Arial" w:hAnsi="Arial" w:cs="Times New Roman"/>
          <w:sz w:val="24"/>
          <w:szCs w:val="24"/>
        </w:rPr>
        <w:t xml:space="preserve">up-to-date, accurate, </w:t>
      </w:r>
      <w:r>
        <w:rPr>
          <w:rFonts w:ascii="Arial" w:hAnsi="Arial" w:cs="Times New Roman"/>
          <w:sz w:val="24"/>
          <w:szCs w:val="24"/>
        </w:rPr>
        <w:t>exhaustive</w:t>
      </w:r>
      <w:r w:rsidRPr="00F21312">
        <w:rPr>
          <w:rFonts w:ascii="Arial" w:hAnsi="Arial" w:cs="Times New Roman"/>
          <w:sz w:val="24"/>
          <w:szCs w:val="24"/>
        </w:rPr>
        <w:t xml:space="preserve"> or complete.</w:t>
      </w:r>
    </w:p>
    <w:p w14:paraId="231B6F8D" w14:textId="0D6A2848" w:rsidR="00F21312" w:rsidRPr="00F21312" w:rsidRDefault="00F21312" w:rsidP="00A57817">
      <w:pPr>
        <w:pStyle w:val="Paragraphedeliste"/>
        <w:numPr>
          <w:ilvl w:val="0"/>
          <w:numId w:val="10"/>
        </w:numPr>
        <w:ind w:left="0"/>
        <w:jc w:val="both"/>
        <w:rPr>
          <w:rFonts w:ascii="Arial" w:eastAsia="Times New Roman" w:hAnsi="Arial"/>
          <w:sz w:val="24"/>
          <w:szCs w:val="24"/>
          <w:lang w:eastAsia="fr-FR"/>
        </w:rPr>
      </w:pPr>
      <w:r w:rsidRPr="00F21312">
        <w:rPr>
          <w:rFonts w:ascii="Arial" w:eastAsia="Times New Roman" w:hAnsi="Arial"/>
          <w:sz w:val="24"/>
          <w:szCs w:val="24"/>
          <w:lang w:eastAsia="fr-FR"/>
        </w:rPr>
        <w:t>In the event that</w:t>
      </w:r>
      <w:r>
        <w:rPr>
          <w:rFonts w:ascii="Arial" w:eastAsia="Times New Roman" w:hAnsi="Arial"/>
          <w:sz w:val="24"/>
          <w:szCs w:val="24"/>
          <w:lang w:eastAsia="fr-FR"/>
        </w:rPr>
        <w:t xml:space="preserve"> </w:t>
      </w:r>
      <w:r w:rsidRPr="00D0082E">
        <w:rPr>
          <w:rFonts w:ascii="Arial" w:hAnsi="Arial" w:cs="Times New Roman"/>
          <w:color w:val="2F5496" w:themeColor="accent1" w:themeShade="BF"/>
          <w:sz w:val="24"/>
          <w:szCs w:val="24"/>
        </w:rPr>
        <w:t>[Company Name]</w:t>
      </w:r>
      <w:r w:rsidRPr="00F21312">
        <w:rPr>
          <w:rFonts w:ascii="Arial" w:eastAsia="Times New Roman" w:hAnsi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/>
          <w:sz w:val="24"/>
          <w:szCs w:val="24"/>
          <w:lang w:eastAsia="fr-FR"/>
        </w:rPr>
        <w:t>fails to</w:t>
      </w:r>
      <w:r w:rsidRPr="00F21312">
        <w:rPr>
          <w:rFonts w:ascii="Arial" w:eastAsia="Times New Roman" w:hAnsi="Arial"/>
          <w:sz w:val="24"/>
          <w:szCs w:val="24"/>
          <w:lang w:eastAsia="fr-FR"/>
        </w:rPr>
        <w:t xml:space="preserve"> comply with the confidentiality obligation, it </w:t>
      </w:r>
      <w:r w:rsidR="00A81698">
        <w:rPr>
          <w:rFonts w:ascii="Arial" w:eastAsia="Times New Roman" w:hAnsi="Arial"/>
          <w:sz w:val="24"/>
          <w:szCs w:val="24"/>
          <w:lang w:eastAsia="fr-FR"/>
        </w:rPr>
        <w:t xml:space="preserve"> will </w:t>
      </w:r>
      <w:r w:rsidRPr="00F21312">
        <w:rPr>
          <w:rFonts w:ascii="Arial" w:eastAsia="Times New Roman" w:hAnsi="Arial"/>
          <w:sz w:val="24"/>
          <w:szCs w:val="24"/>
          <w:lang w:eastAsia="fr-FR"/>
        </w:rPr>
        <w:t xml:space="preserve">be obliged to compensate ALNAFT for </w:t>
      </w:r>
      <w:r w:rsidR="00A81698">
        <w:rPr>
          <w:rFonts w:ascii="Arial" w:eastAsia="Times New Roman" w:hAnsi="Arial"/>
          <w:sz w:val="24"/>
          <w:szCs w:val="24"/>
          <w:lang w:eastAsia="fr-FR"/>
        </w:rPr>
        <w:t xml:space="preserve"> the </w:t>
      </w:r>
      <w:r w:rsidRPr="00F21312">
        <w:rPr>
          <w:rFonts w:ascii="Arial" w:eastAsia="Times New Roman" w:hAnsi="Arial"/>
          <w:sz w:val="24"/>
          <w:szCs w:val="24"/>
          <w:lang w:eastAsia="fr-FR"/>
        </w:rPr>
        <w:t xml:space="preserve">damage </w:t>
      </w:r>
      <w:r>
        <w:rPr>
          <w:rFonts w:ascii="Arial" w:eastAsia="Times New Roman" w:hAnsi="Arial"/>
          <w:sz w:val="24"/>
          <w:szCs w:val="24"/>
          <w:lang w:eastAsia="fr-FR"/>
        </w:rPr>
        <w:t>resulting</w:t>
      </w:r>
      <w:r w:rsidRPr="00F21312">
        <w:rPr>
          <w:rFonts w:ascii="Arial" w:eastAsia="Times New Roman" w:hAnsi="Arial"/>
          <w:sz w:val="24"/>
          <w:szCs w:val="24"/>
          <w:lang w:eastAsia="fr-FR"/>
        </w:rPr>
        <w:t xml:space="preserve"> by its failure to comply with this obligation. ALNAFT </w:t>
      </w:r>
      <w:r w:rsidR="00A81698">
        <w:rPr>
          <w:rFonts w:ascii="Arial" w:eastAsia="Times New Roman" w:hAnsi="Arial"/>
          <w:sz w:val="24"/>
          <w:szCs w:val="24"/>
          <w:lang w:eastAsia="fr-FR"/>
        </w:rPr>
        <w:t xml:space="preserve">will </w:t>
      </w:r>
      <w:r>
        <w:rPr>
          <w:rFonts w:ascii="Arial" w:eastAsia="Times New Roman" w:hAnsi="Arial"/>
          <w:sz w:val="24"/>
          <w:szCs w:val="24"/>
          <w:lang w:eastAsia="fr-FR"/>
        </w:rPr>
        <w:t>have the right to take</w:t>
      </w:r>
      <w:r w:rsidRPr="00F21312">
        <w:rPr>
          <w:rFonts w:ascii="Arial" w:eastAsia="Times New Roman" w:hAnsi="Arial"/>
          <w:sz w:val="24"/>
          <w:szCs w:val="24"/>
          <w:lang w:eastAsia="fr-FR"/>
        </w:rPr>
        <w:t xml:space="preserve"> any action for the compensation of </w:t>
      </w:r>
      <w:r>
        <w:rPr>
          <w:rFonts w:ascii="Arial" w:eastAsia="Times New Roman" w:hAnsi="Arial"/>
          <w:sz w:val="24"/>
          <w:szCs w:val="24"/>
          <w:lang w:eastAsia="fr-FR"/>
        </w:rPr>
        <w:t xml:space="preserve">the </w:t>
      </w:r>
      <w:r w:rsidRPr="00F21312">
        <w:rPr>
          <w:rFonts w:ascii="Arial" w:eastAsia="Times New Roman" w:hAnsi="Arial"/>
          <w:sz w:val="24"/>
          <w:szCs w:val="24"/>
          <w:lang w:eastAsia="fr-FR"/>
        </w:rPr>
        <w:t>damage</w:t>
      </w:r>
      <w:r>
        <w:rPr>
          <w:rFonts w:ascii="Arial" w:eastAsia="Times New Roman" w:hAnsi="Arial"/>
          <w:sz w:val="24"/>
          <w:szCs w:val="24"/>
          <w:lang w:eastAsia="fr-FR"/>
        </w:rPr>
        <w:t xml:space="preserve"> caused</w:t>
      </w:r>
      <w:r w:rsidRPr="00F21312">
        <w:rPr>
          <w:rFonts w:ascii="Arial" w:eastAsia="Times New Roman" w:hAnsi="Arial"/>
          <w:sz w:val="24"/>
          <w:szCs w:val="24"/>
          <w:lang w:eastAsia="fr-FR"/>
        </w:rPr>
        <w:t>.</w:t>
      </w:r>
    </w:p>
    <w:p w14:paraId="3BEB921B" w14:textId="37316E3C" w:rsidR="004508A8" w:rsidRPr="00C9064C" w:rsidRDefault="00F21312" w:rsidP="00A57817">
      <w:pPr>
        <w:pStyle w:val="Paragraphedeliste"/>
        <w:numPr>
          <w:ilvl w:val="0"/>
          <w:numId w:val="10"/>
        </w:numPr>
        <w:spacing w:after="0"/>
        <w:ind w:left="0"/>
        <w:jc w:val="both"/>
        <w:rPr>
          <w:rFonts w:ascii="Arial" w:hAnsi="Arial" w:cs="Times New Roman"/>
          <w:color w:val="2F5496" w:themeColor="accent1" w:themeShade="BF"/>
          <w:sz w:val="24"/>
          <w:szCs w:val="24"/>
          <w:lang w:val="fr-FR"/>
        </w:rPr>
      </w:pPr>
      <w:r>
        <w:rPr>
          <w:rFonts w:ascii="Arial" w:eastAsia="Times New Roman" w:hAnsi="Arial"/>
          <w:sz w:val="24"/>
          <w:szCs w:val="24"/>
          <w:lang w:val="fr-FR" w:eastAsia="fr-FR"/>
        </w:rPr>
        <w:t>If</w:t>
      </w:r>
      <w:r w:rsidR="004508A8" w:rsidRPr="00C9064C">
        <w:rPr>
          <w:rFonts w:ascii="Arial" w:eastAsia="Times New Roman" w:hAnsi="Arial"/>
          <w:sz w:val="24"/>
          <w:szCs w:val="24"/>
          <w:lang w:val="fr-FR" w:eastAsia="fr-FR"/>
        </w:rPr>
        <w:t xml:space="preserve"> </w:t>
      </w:r>
      <w:r w:rsidRPr="00D0082E">
        <w:rPr>
          <w:rFonts w:ascii="Arial" w:hAnsi="Arial" w:cs="Times New Roman"/>
          <w:color w:val="2F5496" w:themeColor="accent1" w:themeShade="BF"/>
          <w:sz w:val="24"/>
          <w:szCs w:val="24"/>
        </w:rPr>
        <w:t>[Company Name]</w:t>
      </w:r>
      <w:r w:rsidR="004508A8" w:rsidRPr="00F21312">
        <w:rPr>
          <w:rFonts w:ascii="Arial" w:hAnsi="Arial" w:cs="Times New Roman"/>
          <w:sz w:val="24"/>
          <w:szCs w:val="24"/>
          <w:lang w:val="fr-FR"/>
        </w:rPr>
        <w:t>:</w:t>
      </w:r>
    </w:p>
    <w:p w14:paraId="5750DF16" w14:textId="77777777" w:rsidR="004508A8" w:rsidRPr="00C9064C" w:rsidRDefault="004508A8" w:rsidP="004508A8">
      <w:pPr>
        <w:pStyle w:val="Paragraphedeliste"/>
        <w:spacing w:after="0"/>
        <w:jc w:val="both"/>
        <w:rPr>
          <w:rFonts w:ascii="Arial" w:eastAsia="Times New Roman" w:hAnsi="Arial"/>
          <w:sz w:val="10"/>
          <w:szCs w:val="10"/>
          <w:lang w:val="fr-FR" w:eastAsia="fr-FR"/>
        </w:rPr>
      </w:pPr>
    </w:p>
    <w:p w14:paraId="6D83E61F" w14:textId="128AFBC5" w:rsidR="00F21312" w:rsidRDefault="00F21312" w:rsidP="00CA2CCB">
      <w:pPr>
        <w:pStyle w:val="Paragraphedeliste"/>
        <w:numPr>
          <w:ilvl w:val="5"/>
          <w:numId w:val="13"/>
        </w:numPr>
        <w:spacing w:after="0"/>
        <w:ind w:left="851"/>
        <w:jc w:val="both"/>
        <w:rPr>
          <w:rFonts w:ascii="Arial" w:eastAsia="Times New Roman" w:hAnsi="Arial"/>
          <w:sz w:val="24"/>
          <w:szCs w:val="24"/>
          <w:lang w:eastAsia="fr-FR"/>
        </w:rPr>
      </w:pPr>
      <w:r w:rsidRPr="00F21312">
        <w:rPr>
          <w:rFonts w:ascii="Arial" w:eastAsia="Times New Roman" w:hAnsi="Arial"/>
          <w:sz w:val="24"/>
          <w:szCs w:val="24"/>
          <w:lang w:eastAsia="fr-FR"/>
        </w:rPr>
        <w:t xml:space="preserve">acquires a participation in the hydrocarbon contract on the </w:t>
      </w:r>
      <w:r w:rsidR="00610D5E">
        <w:rPr>
          <w:rFonts w:ascii="Arial" w:eastAsia="Times New Roman" w:hAnsi="Arial"/>
          <w:sz w:val="24"/>
          <w:szCs w:val="24"/>
          <w:lang w:eastAsia="fr-FR"/>
        </w:rPr>
        <w:t>perimeters</w:t>
      </w:r>
      <w:r>
        <w:rPr>
          <w:rFonts w:ascii="Arial" w:eastAsia="Times New Roman" w:hAnsi="Arial"/>
          <w:sz w:val="24"/>
          <w:szCs w:val="24"/>
          <w:lang w:eastAsia="fr-FR"/>
        </w:rPr>
        <w:t xml:space="preserve"> subject</w:t>
      </w:r>
      <w:r w:rsidRPr="00F21312">
        <w:rPr>
          <w:rFonts w:ascii="Arial" w:eastAsia="Times New Roman" w:hAnsi="Arial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/>
          <w:sz w:val="24"/>
          <w:szCs w:val="24"/>
          <w:lang w:eastAsia="fr-FR"/>
        </w:rPr>
        <w:t>to</w:t>
      </w:r>
      <w:r w:rsidRPr="00F21312">
        <w:rPr>
          <w:rFonts w:ascii="Arial" w:eastAsia="Times New Roman" w:hAnsi="Arial"/>
          <w:sz w:val="24"/>
          <w:szCs w:val="24"/>
          <w:lang w:eastAsia="fr-FR"/>
        </w:rPr>
        <w:t xml:space="preserve"> this </w:t>
      </w:r>
      <w:r>
        <w:rPr>
          <w:rFonts w:ascii="Arial" w:eastAsia="Times New Roman" w:hAnsi="Arial"/>
          <w:sz w:val="24"/>
          <w:szCs w:val="24"/>
          <w:lang w:eastAsia="fr-FR"/>
        </w:rPr>
        <w:t>non-disclosure</w:t>
      </w:r>
      <w:r w:rsidRPr="00F21312">
        <w:rPr>
          <w:rFonts w:ascii="Arial" w:eastAsia="Times New Roman" w:hAnsi="Arial"/>
          <w:sz w:val="24"/>
          <w:szCs w:val="24"/>
          <w:lang w:eastAsia="fr-FR"/>
        </w:rPr>
        <w:t xml:space="preserve"> commitment, this confidentiality commitment </w:t>
      </w:r>
      <w:r w:rsidR="00610D5E">
        <w:rPr>
          <w:rFonts w:ascii="Arial" w:eastAsia="Times New Roman" w:hAnsi="Arial"/>
          <w:sz w:val="24"/>
          <w:szCs w:val="24"/>
          <w:lang w:eastAsia="fr-FR"/>
        </w:rPr>
        <w:t xml:space="preserve">shall automatically terminate </w:t>
      </w:r>
      <w:r w:rsidRPr="00F21312">
        <w:rPr>
          <w:rFonts w:ascii="Arial" w:eastAsia="Times New Roman" w:hAnsi="Arial"/>
          <w:sz w:val="24"/>
          <w:szCs w:val="24"/>
          <w:lang w:eastAsia="fr-FR"/>
        </w:rPr>
        <w:t>on the</w:t>
      </w:r>
      <w:r w:rsidR="00610D5E">
        <w:rPr>
          <w:rFonts w:ascii="Arial" w:eastAsia="Times New Roman" w:hAnsi="Arial"/>
          <w:sz w:val="24"/>
          <w:szCs w:val="24"/>
          <w:lang w:eastAsia="fr-FR"/>
        </w:rPr>
        <w:t xml:space="preserve"> effective date of t</w:t>
      </w:r>
      <w:r w:rsidRPr="00F21312">
        <w:rPr>
          <w:rFonts w:ascii="Arial" w:eastAsia="Times New Roman" w:hAnsi="Arial"/>
          <w:sz w:val="24"/>
          <w:szCs w:val="24"/>
          <w:lang w:eastAsia="fr-FR"/>
        </w:rPr>
        <w:t>he hydrocarbon contract;</w:t>
      </w:r>
    </w:p>
    <w:p w14:paraId="0737343F" w14:textId="77777777" w:rsidR="004508A8" w:rsidRPr="00F85BFD" w:rsidRDefault="004508A8" w:rsidP="00CA2CCB">
      <w:pPr>
        <w:pStyle w:val="Paragraphedeliste"/>
        <w:spacing w:after="0"/>
        <w:ind w:left="851"/>
        <w:jc w:val="both"/>
        <w:rPr>
          <w:rFonts w:ascii="Arial" w:eastAsia="Times New Roman" w:hAnsi="Arial"/>
          <w:sz w:val="10"/>
          <w:szCs w:val="10"/>
          <w:lang w:eastAsia="fr-FR"/>
        </w:rPr>
      </w:pPr>
    </w:p>
    <w:p w14:paraId="7D5EDA5F" w14:textId="14B54DAA" w:rsidR="004508A8" w:rsidRPr="000E7E2F" w:rsidRDefault="009D08EF" w:rsidP="000E7E2F">
      <w:pPr>
        <w:pStyle w:val="Paragraphedeliste"/>
        <w:numPr>
          <w:ilvl w:val="5"/>
          <w:numId w:val="13"/>
        </w:numPr>
        <w:spacing w:after="0"/>
        <w:ind w:left="851"/>
        <w:jc w:val="both"/>
        <w:rPr>
          <w:rFonts w:ascii="Arial" w:eastAsia="Times New Roman" w:hAnsi="Arial"/>
          <w:sz w:val="24"/>
          <w:szCs w:val="24"/>
          <w:lang w:eastAsia="fr-FR"/>
        </w:rPr>
      </w:pPr>
      <w:r w:rsidRPr="009D08EF">
        <w:rPr>
          <w:rFonts w:ascii="Arial" w:eastAsia="Times New Roman" w:hAnsi="Arial"/>
          <w:sz w:val="24"/>
          <w:szCs w:val="24"/>
          <w:lang w:eastAsia="fr-FR"/>
        </w:rPr>
        <w:t xml:space="preserve">does not acquire </w:t>
      </w:r>
      <w:r w:rsidR="000E7E2F">
        <w:rPr>
          <w:rFonts w:ascii="Arial" w:eastAsia="Times New Roman" w:hAnsi="Arial"/>
          <w:sz w:val="24"/>
          <w:szCs w:val="24"/>
          <w:lang w:eastAsia="fr-FR"/>
        </w:rPr>
        <w:t xml:space="preserve">a </w:t>
      </w:r>
      <w:r w:rsidR="000E7E2F" w:rsidRPr="00F21312">
        <w:rPr>
          <w:rFonts w:ascii="Arial" w:eastAsia="Times New Roman" w:hAnsi="Arial"/>
          <w:sz w:val="24"/>
          <w:szCs w:val="24"/>
          <w:lang w:eastAsia="fr-FR"/>
        </w:rPr>
        <w:t>participation</w:t>
      </w:r>
      <w:r w:rsidR="000E7E2F" w:rsidRPr="009D08EF">
        <w:rPr>
          <w:rFonts w:ascii="Arial" w:eastAsia="Times New Roman" w:hAnsi="Arial"/>
          <w:sz w:val="24"/>
          <w:szCs w:val="24"/>
          <w:lang w:eastAsia="fr-FR"/>
        </w:rPr>
        <w:t xml:space="preserve"> </w:t>
      </w:r>
      <w:r w:rsidRPr="009D08EF">
        <w:rPr>
          <w:rFonts w:ascii="Arial" w:eastAsia="Times New Roman" w:hAnsi="Arial"/>
          <w:sz w:val="24"/>
          <w:szCs w:val="24"/>
          <w:lang w:eastAsia="fr-FR"/>
        </w:rPr>
        <w:t xml:space="preserve">in the hydrocarbon contract </w:t>
      </w:r>
      <w:r w:rsidR="000E7E2F" w:rsidRPr="00F21312">
        <w:rPr>
          <w:rFonts w:ascii="Arial" w:eastAsia="Times New Roman" w:hAnsi="Arial"/>
          <w:sz w:val="24"/>
          <w:szCs w:val="24"/>
          <w:lang w:eastAsia="fr-FR"/>
        </w:rPr>
        <w:t xml:space="preserve">on the </w:t>
      </w:r>
      <w:r w:rsidR="000E7E2F">
        <w:rPr>
          <w:rFonts w:ascii="Arial" w:eastAsia="Times New Roman" w:hAnsi="Arial"/>
          <w:sz w:val="24"/>
          <w:szCs w:val="24"/>
          <w:lang w:eastAsia="fr-FR"/>
        </w:rPr>
        <w:t xml:space="preserve">perimeters </w:t>
      </w:r>
      <w:r w:rsidRPr="009D08EF">
        <w:rPr>
          <w:rFonts w:ascii="Arial" w:eastAsia="Times New Roman" w:hAnsi="Arial"/>
          <w:sz w:val="24"/>
          <w:szCs w:val="24"/>
          <w:lang w:eastAsia="fr-FR"/>
        </w:rPr>
        <w:t xml:space="preserve">subject to this </w:t>
      </w:r>
      <w:r w:rsidR="000E7E2F">
        <w:rPr>
          <w:rFonts w:ascii="Arial" w:eastAsia="Times New Roman" w:hAnsi="Arial"/>
          <w:sz w:val="24"/>
          <w:szCs w:val="24"/>
          <w:lang w:eastAsia="fr-FR"/>
        </w:rPr>
        <w:t>non-disclosure</w:t>
      </w:r>
      <w:r w:rsidRPr="009D08EF">
        <w:rPr>
          <w:rFonts w:ascii="Arial" w:eastAsia="Times New Roman" w:hAnsi="Arial"/>
          <w:sz w:val="24"/>
          <w:szCs w:val="24"/>
          <w:lang w:eastAsia="fr-FR"/>
        </w:rPr>
        <w:t xml:space="preserve"> commitment, this </w:t>
      </w:r>
      <w:r w:rsidR="000E7E2F">
        <w:rPr>
          <w:rFonts w:ascii="Arial" w:eastAsia="Times New Roman" w:hAnsi="Arial"/>
          <w:sz w:val="24"/>
          <w:szCs w:val="24"/>
          <w:lang w:eastAsia="fr-FR"/>
        </w:rPr>
        <w:t>non-disclosure</w:t>
      </w:r>
      <w:r w:rsidRPr="009D08EF">
        <w:rPr>
          <w:rFonts w:ascii="Arial" w:eastAsia="Times New Roman" w:hAnsi="Arial"/>
          <w:sz w:val="24"/>
          <w:szCs w:val="24"/>
          <w:lang w:eastAsia="fr-FR"/>
        </w:rPr>
        <w:t xml:space="preserve"> commitment </w:t>
      </w:r>
      <w:r w:rsidR="000E7E2F">
        <w:rPr>
          <w:rFonts w:ascii="Arial" w:eastAsia="Times New Roman" w:hAnsi="Arial"/>
          <w:sz w:val="24"/>
          <w:szCs w:val="24"/>
          <w:lang w:eastAsia="fr-FR"/>
        </w:rPr>
        <w:t xml:space="preserve">shall </w:t>
      </w:r>
      <w:r w:rsidR="000E7E2F" w:rsidRPr="009D08EF">
        <w:rPr>
          <w:rFonts w:ascii="Arial" w:eastAsia="Times New Roman" w:hAnsi="Arial"/>
          <w:sz w:val="24"/>
          <w:szCs w:val="24"/>
          <w:lang w:eastAsia="fr-FR"/>
        </w:rPr>
        <w:t>remain</w:t>
      </w:r>
      <w:r w:rsidRPr="009D08EF">
        <w:rPr>
          <w:rFonts w:ascii="Arial" w:eastAsia="Times New Roman" w:hAnsi="Arial"/>
          <w:sz w:val="24"/>
          <w:szCs w:val="24"/>
          <w:lang w:eastAsia="fr-FR"/>
        </w:rPr>
        <w:t xml:space="preserve"> in force for an unlimited period</w:t>
      </w:r>
      <w:r>
        <w:rPr>
          <w:rFonts w:ascii="Arial" w:eastAsia="Times New Roman" w:hAnsi="Arial"/>
          <w:sz w:val="24"/>
          <w:szCs w:val="24"/>
          <w:lang w:eastAsia="fr-FR"/>
        </w:rPr>
        <w:t>.</w:t>
      </w:r>
    </w:p>
    <w:p w14:paraId="2EF6EC23" w14:textId="77777777" w:rsidR="004508A8" w:rsidRPr="00F85BFD" w:rsidRDefault="004508A8" w:rsidP="004508A8">
      <w:pPr>
        <w:spacing w:after="0" w:line="276" w:lineRule="auto"/>
        <w:jc w:val="both"/>
        <w:rPr>
          <w:rFonts w:ascii="Arial" w:eastAsia="Times New Roman" w:hAnsi="Arial" w:cs="Times New Roman"/>
          <w:sz w:val="10"/>
          <w:szCs w:val="10"/>
          <w:lang w:eastAsia="fr-FR"/>
        </w:rPr>
      </w:pPr>
    </w:p>
    <w:p w14:paraId="568F0893" w14:textId="7D6D6087" w:rsidR="00485CE0" w:rsidRDefault="00485CE0" w:rsidP="00A3749C">
      <w:pPr>
        <w:pStyle w:val="Paragraphedeliste"/>
        <w:numPr>
          <w:ilvl w:val="0"/>
          <w:numId w:val="10"/>
        </w:numPr>
        <w:spacing w:after="0"/>
        <w:ind w:left="0" w:hanging="426"/>
        <w:jc w:val="both"/>
        <w:rPr>
          <w:rFonts w:ascii="Arial" w:eastAsia="Times New Roman" w:hAnsi="Arial"/>
          <w:sz w:val="24"/>
          <w:szCs w:val="24"/>
          <w:lang w:eastAsia="fr-FR"/>
        </w:rPr>
      </w:pPr>
      <w:r w:rsidRPr="00485CE0">
        <w:rPr>
          <w:rFonts w:ascii="Arial" w:eastAsia="Times New Roman" w:hAnsi="Arial"/>
          <w:sz w:val="24"/>
          <w:szCs w:val="24"/>
          <w:lang w:eastAsia="fr-FR"/>
        </w:rPr>
        <w:t xml:space="preserve">This </w:t>
      </w:r>
      <w:r w:rsidR="001D2879">
        <w:rPr>
          <w:rFonts w:ascii="Arial" w:eastAsia="Times New Roman" w:hAnsi="Arial"/>
          <w:sz w:val="24"/>
          <w:szCs w:val="24"/>
          <w:lang w:eastAsia="fr-FR"/>
        </w:rPr>
        <w:t>non-disclosure</w:t>
      </w:r>
      <w:r w:rsidRPr="00485CE0">
        <w:rPr>
          <w:rFonts w:ascii="Arial" w:eastAsia="Times New Roman" w:hAnsi="Arial"/>
          <w:sz w:val="24"/>
          <w:szCs w:val="24"/>
          <w:lang w:eastAsia="fr-FR"/>
        </w:rPr>
        <w:t xml:space="preserve"> </w:t>
      </w:r>
      <w:r w:rsidR="001A75EF" w:rsidRPr="00797104">
        <w:rPr>
          <w:rFonts w:ascii="Arial" w:eastAsia="Times New Roman" w:hAnsi="Arial"/>
          <w:sz w:val="24"/>
          <w:szCs w:val="24"/>
          <w:lang w:eastAsia="fr-FR"/>
        </w:rPr>
        <w:t>commitment</w:t>
      </w:r>
      <w:r w:rsidRPr="00485CE0">
        <w:rPr>
          <w:rFonts w:ascii="Arial" w:eastAsia="Times New Roman" w:hAnsi="Arial"/>
          <w:sz w:val="24"/>
          <w:szCs w:val="24"/>
          <w:lang w:eastAsia="fr-FR"/>
        </w:rPr>
        <w:t xml:space="preserve"> shall</w:t>
      </w:r>
      <w:r w:rsidR="00A3749C">
        <w:rPr>
          <w:rFonts w:ascii="Arial" w:eastAsia="Times New Roman" w:hAnsi="Arial"/>
          <w:sz w:val="24"/>
          <w:szCs w:val="24"/>
          <w:lang w:eastAsia="fr-FR"/>
        </w:rPr>
        <w:t>, in no case,</w:t>
      </w:r>
      <w:r w:rsidRPr="00485CE0">
        <w:rPr>
          <w:rFonts w:ascii="Arial" w:eastAsia="Times New Roman" w:hAnsi="Arial"/>
          <w:sz w:val="24"/>
          <w:szCs w:val="24"/>
          <w:lang w:eastAsia="fr-FR"/>
        </w:rPr>
        <w:t xml:space="preserve"> be </w:t>
      </w:r>
      <w:r w:rsidR="00A3749C">
        <w:rPr>
          <w:rFonts w:ascii="Arial" w:eastAsia="Times New Roman" w:hAnsi="Arial"/>
          <w:sz w:val="24"/>
          <w:szCs w:val="24"/>
          <w:lang w:eastAsia="fr-FR"/>
        </w:rPr>
        <w:t xml:space="preserve">interpreted </w:t>
      </w:r>
      <w:r w:rsidRPr="00485CE0">
        <w:rPr>
          <w:rFonts w:ascii="Arial" w:eastAsia="Times New Roman" w:hAnsi="Arial"/>
          <w:sz w:val="24"/>
          <w:szCs w:val="24"/>
          <w:lang w:eastAsia="fr-FR"/>
        </w:rPr>
        <w:t xml:space="preserve">as </w:t>
      </w:r>
      <w:r w:rsidR="00797104">
        <w:rPr>
          <w:rFonts w:ascii="Arial" w:eastAsia="Times New Roman" w:hAnsi="Arial"/>
          <w:sz w:val="24"/>
          <w:szCs w:val="24"/>
          <w:lang w:eastAsia="fr-FR"/>
        </w:rPr>
        <w:t>a mean</w:t>
      </w:r>
      <w:r w:rsidR="00042E2E">
        <w:rPr>
          <w:rFonts w:ascii="Arial" w:eastAsia="Times New Roman" w:hAnsi="Arial"/>
          <w:sz w:val="24"/>
          <w:szCs w:val="24"/>
          <w:lang w:eastAsia="fr-FR"/>
        </w:rPr>
        <w:t>s</w:t>
      </w:r>
      <w:r w:rsidR="00797104">
        <w:rPr>
          <w:rFonts w:ascii="Arial" w:eastAsia="Times New Roman" w:hAnsi="Arial"/>
          <w:sz w:val="24"/>
          <w:szCs w:val="24"/>
          <w:lang w:eastAsia="fr-FR"/>
        </w:rPr>
        <w:t xml:space="preserve"> </w:t>
      </w:r>
      <w:r w:rsidRPr="00485CE0">
        <w:rPr>
          <w:rFonts w:ascii="Arial" w:eastAsia="Times New Roman" w:hAnsi="Arial"/>
          <w:sz w:val="24"/>
          <w:szCs w:val="24"/>
          <w:lang w:eastAsia="fr-FR"/>
        </w:rPr>
        <w:t xml:space="preserve">conferring </w:t>
      </w:r>
      <w:r w:rsidR="00221FDD">
        <w:rPr>
          <w:rFonts w:ascii="Arial" w:eastAsia="Times New Roman" w:hAnsi="Arial"/>
          <w:sz w:val="24"/>
          <w:szCs w:val="24"/>
          <w:lang w:eastAsia="fr-FR"/>
        </w:rPr>
        <w:t>on</w:t>
      </w:r>
      <w:r w:rsidR="00221FDD" w:rsidRPr="00485CE0">
        <w:rPr>
          <w:rFonts w:ascii="Arial" w:eastAsia="Times New Roman" w:hAnsi="Arial"/>
          <w:sz w:val="24"/>
          <w:szCs w:val="24"/>
          <w:lang w:eastAsia="fr-FR"/>
        </w:rPr>
        <w:t xml:space="preserve"> </w:t>
      </w:r>
      <w:r w:rsidR="00727BDA" w:rsidRPr="00D0082E">
        <w:rPr>
          <w:rFonts w:ascii="Arial" w:hAnsi="Arial" w:cs="Times New Roman"/>
          <w:color w:val="2F5496" w:themeColor="accent1" w:themeShade="BF"/>
          <w:sz w:val="24"/>
          <w:szCs w:val="24"/>
        </w:rPr>
        <w:t>[Company Name]</w:t>
      </w:r>
      <w:r w:rsidRPr="00485CE0">
        <w:rPr>
          <w:rFonts w:ascii="Arial" w:eastAsia="Times New Roman" w:hAnsi="Arial"/>
          <w:sz w:val="24"/>
          <w:szCs w:val="24"/>
          <w:lang w:eastAsia="fr-FR"/>
        </w:rPr>
        <w:t xml:space="preserve"> the right to exploit </w:t>
      </w:r>
      <w:r w:rsidR="00797104">
        <w:rPr>
          <w:rFonts w:ascii="Arial" w:eastAsia="Times New Roman" w:hAnsi="Arial"/>
          <w:sz w:val="24"/>
          <w:szCs w:val="24"/>
          <w:lang w:eastAsia="fr-FR"/>
        </w:rPr>
        <w:t xml:space="preserve">the </w:t>
      </w:r>
      <w:r w:rsidR="00D31897">
        <w:rPr>
          <w:rFonts w:ascii="Arial" w:eastAsia="Times New Roman" w:hAnsi="Arial"/>
          <w:sz w:val="24"/>
          <w:szCs w:val="24"/>
          <w:lang w:eastAsia="fr-FR"/>
        </w:rPr>
        <w:t>C</w:t>
      </w:r>
      <w:r w:rsidRPr="00485CE0">
        <w:rPr>
          <w:rFonts w:ascii="Arial" w:eastAsia="Times New Roman" w:hAnsi="Arial"/>
          <w:sz w:val="24"/>
          <w:szCs w:val="24"/>
          <w:lang w:eastAsia="fr-FR"/>
        </w:rPr>
        <w:t>onfidential Information in any project</w:t>
      </w:r>
      <w:r w:rsidR="00797104">
        <w:rPr>
          <w:rFonts w:ascii="Arial" w:eastAsia="Times New Roman" w:hAnsi="Arial"/>
          <w:sz w:val="24"/>
          <w:szCs w:val="24"/>
          <w:lang w:eastAsia="fr-FR"/>
        </w:rPr>
        <w:t>s</w:t>
      </w:r>
      <w:r w:rsidRPr="00485CE0">
        <w:rPr>
          <w:rFonts w:ascii="Arial" w:eastAsia="Times New Roman" w:hAnsi="Arial"/>
          <w:sz w:val="24"/>
          <w:szCs w:val="24"/>
          <w:lang w:eastAsia="fr-FR"/>
        </w:rPr>
        <w:t xml:space="preserve"> </w:t>
      </w:r>
      <w:r w:rsidR="00797104">
        <w:rPr>
          <w:rFonts w:ascii="Arial" w:eastAsia="Times New Roman" w:hAnsi="Arial"/>
          <w:sz w:val="24"/>
          <w:szCs w:val="24"/>
          <w:lang w:eastAsia="fr-FR"/>
        </w:rPr>
        <w:t>other than</w:t>
      </w:r>
      <w:r w:rsidRPr="00485CE0">
        <w:rPr>
          <w:rFonts w:ascii="Arial" w:eastAsia="Times New Roman" w:hAnsi="Arial"/>
          <w:sz w:val="24"/>
          <w:szCs w:val="24"/>
          <w:lang w:eastAsia="fr-FR"/>
        </w:rPr>
        <w:t xml:space="preserve"> those directly related to th</w:t>
      </w:r>
      <w:r w:rsidR="00797104">
        <w:rPr>
          <w:rFonts w:ascii="Arial" w:eastAsia="Times New Roman" w:hAnsi="Arial"/>
          <w:sz w:val="24"/>
          <w:szCs w:val="24"/>
          <w:lang w:eastAsia="fr-FR"/>
        </w:rPr>
        <w:t>e present</w:t>
      </w:r>
      <w:r w:rsidRPr="00485CE0">
        <w:rPr>
          <w:rFonts w:ascii="Arial" w:eastAsia="Times New Roman" w:hAnsi="Arial"/>
          <w:sz w:val="24"/>
          <w:szCs w:val="24"/>
          <w:lang w:eastAsia="fr-FR"/>
        </w:rPr>
        <w:t>.</w:t>
      </w:r>
    </w:p>
    <w:p w14:paraId="7023386B" w14:textId="77777777" w:rsidR="004508A8" w:rsidRPr="001A75EF" w:rsidRDefault="004508A8" w:rsidP="00797104">
      <w:pPr>
        <w:spacing w:after="0"/>
        <w:jc w:val="both"/>
        <w:rPr>
          <w:rFonts w:ascii="Arial" w:eastAsia="Times New Roman" w:hAnsi="Arial"/>
          <w:sz w:val="10"/>
          <w:szCs w:val="10"/>
          <w:lang w:eastAsia="fr-FR"/>
        </w:rPr>
      </w:pPr>
    </w:p>
    <w:p w14:paraId="5E6522BE" w14:textId="7DDA3971" w:rsidR="00FC4E1E" w:rsidRPr="00FC4E1E" w:rsidRDefault="00797104" w:rsidP="00FC4E1E">
      <w:pPr>
        <w:pStyle w:val="Paragraphedeliste"/>
        <w:numPr>
          <w:ilvl w:val="0"/>
          <w:numId w:val="10"/>
        </w:numPr>
        <w:spacing w:after="0"/>
        <w:ind w:left="0" w:hanging="426"/>
        <w:jc w:val="both"/>
        <w:rPr>
          <w:rFonts w:ascii="Arial" w:eastAsia="Times New Roman" w:hAnsi="Arial"/>
          <w:sz w:val="24"/>
          <w:szCs w:val="24"/>
          <w:lang w:eastAsia="fr-FR"/>
        </w:rPr>
      </w:pPr>
      <w:r w:rsidRPr="00797104">
        <w:rPr>
          <w:rFonts w:ascii="Arial" w:eastAsia="Times New Roman" w:hAnsi="Arial"/>
          <w:sz w:val="24"/>
          <w:szCs w:val="24"/>
          <w:lang w:eastAsia="fr-FR"/>
        </w:rPr>
        <w:t xml:space="preserve">This </w:t>
      </w:r>
      <w:r>
        <w:rPr>
          <w:rFonts w:ascii="Arial" w:eastAsia="Times New Roman" w:hAnsi="Arial"/>
          <w:sz w:val="24"/>
          <w:szCs w:val="24"/>
          <w:lang w:eastAsia="fr-FR"/>
        </w:rPr>
        <w:t>non-disclosure</w:t>
      </w:r>
      <w:r w:rsidRPr="00797104">
        <w:rPr>
          <w:rFonts w:ascii="Arial" w:eastAsia="Times New Roman" w:hAnsi="Arial"/>
          <w:sz w:val="24"/>
          <w:szCs w:val="24"/>
          <w:lang w:eastAsia="fr-FR"/>
        </w:rPr>
        <w:t xml:space="preserve"> commitment is governed and interpreted in accordance with the Algerian laws, in particular </w:t>
      </w:r>
      <w:r w:rsidR="00FC4E1E">
        <w:rPr>
          <w:rFonts w:ascii="Arial" w:eastAsia="Times New Roman" w:hAnsi="Arial"/>
          <w:sz w:val="24"/>
          <w:szCs w:val="24"/>
          <w:lang w:eastAsia="fr-FR"/>
        </w:rPr>
        <w:t xml:space="preserve">the </w:t>
      </w:r>
      <w:r w:rsidRPr="00797104">
        <w:rPr>
          <w:rFonts w:ascii="Arial" w:eastAsia="Times New Roman" w:hAnsi="Arial"/>
          <w:sz w:val="24"/>
          <w:szCs w:val="24"/>
          <w:lang w:eastAsia="fr-FR"/>
        </w:rPr>
        <w:t>Law n°19-13 of December</w:t>
      </w:r>
      <w:r w:rsidR="00FC4E1E">
        <w:rPr>
          <w:rFonts w:ascii="Arial" w:eastAsia="Times New Roman" w:hAnsi="Arial"/>
          <w:sz w:val="24"/>
          <w:szCs w:val="24"/>
          <w:lang w:eastAsia="fr-FR"/>
        </w:rPr>
        <w:t xml:space="preserve"> 11</w:t>
      </w:r>
      <w:r w:rsidR="00FC4E1E" w:rsidRPr="00FC4E1E">
        <w:rPr>
          <w:rFonts w:ascii="Arial" w:eastAsia="Times New Roman" w:hAnsi="Arial"/>
          <w:sz w:val="24"/>
          <w:szCs w:val="24"/>
          <w:vertAlign w:val="superscript"/>
          <w:lang w:eastAsia="fr-FR"/>
        </w:rPr>
        <w:t>th</w:t>
      </w:r>
      <w:r w:rsidR="00FC4E1E">
        <w:rPr>
          <w:rFonts w:ascii="Arial" w:eastAsia="Times New Roman" w:hAnsi="Arial"/>
          <w:sz w:val="24"/>
          <w:szCs w:val="24"/>
          <w:lang w:eastAsia="fr-FR"/>
        </w:rPr>
        <w:t>,</w:t>
      </w:r>
      <w:r w:rsidRPr="00797104">
        <w:rPr>
          <w:rFonts w:ascii="Arial" w:eastAsia="Times New Roman" w:hAnsi="Arial"/>
          <w:sz w:val="24"/>
          <w:szCs w:val="24"/>
          <w:lang w:eastAsia="fr-FR"/>
        </w:rPr>
        <w:t xml:space="preserve"> 2019, governing hydrocarbon activities.</w:t>
      </w:r>
    </w:p>
    <w:p w14:paraId="1311B206" w14:textId="77777777" w:rsidR="00C51DFE" w:rsidRPr="00F85BFD" w:rsidRDefault="00C51DFE" w:rsidP="00C51DFE">
      <w:pPr>
        <w:spacing w:after="0"/>
        <w:jc w:val="both"/>
        <w:rPr>
          <w:rFonts w:ascii="Arial" w:eastAsia="Times New Roman" w:hAnsi="Arial"/>
          <w:sz w:val="10"/>
          <w:szCs w:val="10"/>
          <w:lang w:eastAsia="fr-FR"/>
        </w:rPr>
      </w:pPr>
    </w:p>
    <w:p w14:paraId="0A063B76" w14:textId="03BB5355" w:rsidR="00FC4E1E" w:rsidRDefault="00FC4E1E" w:rsidP="00FC4E1E">
      <w:pPr>
        <w:pStyle w:val="Paragraphedeliste"/>
        <w:numPr>
          <w:ilvl w:val="0"/>
          <w:numId w:val="10"/>
        </w:numPr>
        <w:spacing w:after="0"/>
        <w:ind w:left="0" w:hanging="426"/>
        <w:jc w:val="both"/>
        <w:rPr>
          <w:rFonts w:ascii="Arial" w:eastAsia="Times New Roman" w:hAnsi="Arial"/>
          <w:sz w:val="24"/>
          <w:szCs w:val="24"/>
          <w:lang w:eastAsia="fr-FR"/>
        </w:rPr>
      </w:pPr>
      <w:r w:rsidRPr="00FC4E1E">
        <w:rPr>
          <w:rFonts w:ascii="Arial" w:eastAsia="Times New Roman" w:hAnsi="Arial"/>
          <w:sz w:val="24"/>
          <w:szCs w:val="24"/>
          <w:lang w:eastAsia="fr-FR"/>
        </w:rPr>
        <w:t xml:space="preserve">This </w:t>
      </w:r>
      <w:r>
        <w:rPr>
          <w:rFonts w:ascii="Arial" w:eastAsia="Times New Roman" w:hAnsi="Arial"/>
          <w:sz w:val="24"/>
          <w:szCs w:val="24"/>
          <w:lang w:eastAsia="fr-FR"/>
        </w:rPr>
        <w:t>c</w:t>
      </w:r>
      <w:r w:rsidRPr="00FC4E1E">
        <w:rPr>
          <w:rFonts w:ascii="Arial" w:eastAsia="Times New Roman" w:hAnsi="Arial"/>
          <w:sz w:val="24"/>
          <w:szCs w:val="24"/>
          <w:lang w:eastAsia="fr-FR"/>
        </w:rPr>
        <w:t>onfidentiality</w:t>
      </w:r>
      <w:r>
        <w:rPr>
          <w:rFonts w:ascii="Arial" w:eastAsia="Times New Roman" w:hAnsi="Arial"/>
          <w:sz w:val="24"/>
          <w:szCs w:val="24"/>
          <w:lang w:eastAsia="fr-FR"/>
        </w:rPr>
        <w:t xml:space="preserve"> commitment</w:t>
      </w:r>
      <w:r w:rsidRPr="00FC4E1E">
        <w:rPr>
          <w:rFonts w:ascii="Arial" w:eastAsia="Times New Roman" w:hAnsi="Arial"/>
          <w:sz w:val="24"/>
          <w:szCs w:val="24"/>
          <w:lang w:eastAsia="fr-FR"/>
        </w:rPr>
        <w:t xml:space="preserve"> is signed in duplicate original</w:t>
      </w:r>
      <w:r>
        <w:rPr>
          <w:rFonts w:ascii="Arial" w:eastAsia="Times New Roman" w:hAnsi="Arial"/>
          <w:sz w:val="24"/>
          <w:szCs w:val="24"/>
          <w:lang w:eastAsia="fr-FR"/>
        </w:rPr>
        <w:t xml:space="preserve"> copies</w:t>
      </w:r>
      <w:r w:rsidRPr="00FC4E1E">
        <w:rPr>
          <w:rFonts w:ascii="Arial" w:eastAsia="Times New Roman" w:hAnsi="Arial"/>
          <w:sz w:val="24"/>
          <w:szCs w:val="24"/>
          <w:lang w:eastAsia="fr-FR"/>
        </w:rPr>
        <w:t xml:space="preserve"> by the duly authorized representative of </w:t>
      </w:r>
      <w:r w:rsidRPr="00D0082E">
        <w:rPr>
          <w:rFonts w:ascii="Arial" w:hAnsi="Arial" w:cs="Times New Roman"/>
          <w:color w:val="2F5496" w:themeColor="accent1" w:themeShade="BF"/>
          <w:sz w:val="24"/>
          <w:szCs w:val="24"/>
        </w:rPr>
        <w:t>[Company Name]</w:t>
      </w:r>
      <w:r w:rsidRPr="00FC4E1E">
        <w:rPr>
          <w:rFonts w:ascii="Arial" w:eastAsia="Times New Roman" w:hAnsi="Arial"/>
          <w:sz w:val="24"/>
          <w:szCs w:val="24"/>
          <w:lang w:eastAsia="fr-FR"/>
        </w:rPr>
        <w:t>.</w:t>
      </w:r>
    </w:p>
    <w:p w14:paraId="192AE87A" w14:textId="77777777" w:rsidR="004508A8" w:rsidRPr="00F85BFD" w:rsidRDefault="004508A8" w:rsidP="00A3749C">
      <w:pPr>
        <w:pStyle w:val="Paragraphedeliste"/>
        <w:spacing w:after="0"/>
        <w:ind w:left="0"/>
        <w:jc w:val="both"/>
        <w:rPr>
          <w:rFonts w:ascii="Arial" w:eastAsia="Times New Roman" w:hAnsi="Arial"/>
          <w:sz w:val="10"/>
          <w:szCs w:val="10"/>
          <w:lang w:eastAsia="fr-FR"/>
        </w:rPr>
      </w:pPr>
    </w:p>
    <w:p w14:paraId="27A66051" w14:textId="07F7B5C1" w:rsidR="006B508E" w:rsidRPr="006D40A3" w:rsidRDefault="006D40A3" w:rsidP="00A3749C">
      <w:pPr>
        <w:pStyle w:val="Paragraphedeliste"/>
        <w:numPr>
          <w:ilvl w:val="0"/>
          <w:numId w:val="10"/>
        </w:numPr>
        <w:spacing w:after="0"/>
        <w:ind w:left="0" w:hanging="426"/>
        <w:jc w:val="both"/>
        <w:rPr>
          <w:rFonts w:ascii="Arial" w:eastAsia="Times New Roman" w:hAnsi="Arial"/>
          <w:sz w:val="24"/>
          <w:szCs w:val="24"/>
          <w:lang w:eastAsia="fr-FR"/>
        </w:rPr>
      </w:pPr>
      <w:r w:rsidRPr="006D40A3">
        <w:rPr>
          <w:rFonts w:ascii="Arial" w:eastAsia="Times New Roman" w:hAnsi="Arial"/>
          <w:sz w:val="24"/>
          <w:szCs w:val="24"/>
          <w:lang w:eastAsia="fr-FR"/>
        </w:rPr>
        <w:t xml:space="preserve">This confidentiality commitment </w:t>
      </w:r>
      <w:r w:rsidR="004508A8" w:rsidRPr="006D40A3">
        <w:rPr>
          <w:rFonts w:ascii="Arial" w:eastAsia="Times New Roman" w:hAnsi="Arial"/>
          <w:sz w:val="24"/>
          <w:szCs w:val="24"/>
          <w:lang w:eastAsia="fr-FR"/>
        </w:rPr>
        <w:t>ent</w:t>
      </w:r>
      <w:r w:rsidRPr="006D40A3">
        <w:rPr>
          <w:rFonts w:ascii="Arial" w:eastAsia="Times New Roman" w:hAnsi="Arial"/>
          <w:sz w:val="24"/>
          <w:szCs w:val="24"/>
          <w:lang w:eastAsia="fr-FR"/>
        </w:rPr>
        <w:t>ers into force on the date of</w:t>
      </w:r>
      <w:r w:rsidR="00221FDD">
        <w:rPr>
          <w:rFonts w:ascii="Arial" w:eastAsia="Times New Roman" w:hAnsi="Arial"/>
          <w:sz w:val="24"/>
          <w:szCs w:val="24"/>
          <w:lang w:eastAsia="fr-FR"/>
        </w:rPr>
        <w:t xml:space="preserve"> its</w:t>
      </w:r>
      <w:r w:rsidRPr="006D40A3">
        <w:rPr>
          <w:rFonts w:ascii="Arial" w:eastAsia="Times New Roman" w:hAnsi="Arial"/>
          <w:sz w:val="24"/>
          <w:szCs w:val="24"/>
          <w:lang w:eastAsia="fr-FR"/>
        </w:rPr>
        <w:t xml:space="preserve"> signature </w:t>
      </w:r>
      <w:r>
        <w:rPr>
          <w:rFonts w:ascii="Arial" w:eastAsia="Times New Roman" w:hAnsi="Arial"/>
          <w:sz w:val="24"/>
          <w:szCs w:val="24"/>
          <w:lang w:eastAsia="fr-FR"/>
        </w:rPr>
        <w:t xml:space="preserve">by </w:t>
      </w:r>
      <w:r w:rsidRPr="00D0082E">
        <w:rPr>
          <w:rFonts w:ascii="Arial" w:hAnsi="Arial" w:cs="Times New Roman"/>
          <w:color w:val="2F5496" w:themeColor="accent1" w:themeShade="BF"/>
          <w:sz w:val="24"/>
          <w:szCs w:val="24"/>
        </w:rPr>
        <w:t>[Company Name]</w:t>
      </w:r>
      <w:r w:rsidRPr="00FC4E1E">
        <w:rPr>
          <w:rFonts w:ascii="Arial" w:eastAsia="Times New Roman" w:hAnsi="Arial"/>
          <w:sz w:val="24"/>
          <w:szCs w:val="24"/>
          <w:lang w:eastAsia="fr-FR"/>
        </w:rPr>
        <w:t>.</w:t>
      </w:r>
      <w:r w:rsidR="004508A8" w:rsidRPr="006D40A3">
        <w:rPr>
          <w:rFonts w:ascii="Arial" w:eastAsia="Times New Roman" w:hAnsi="Arial"/>
          <w:sz w:val="24"/>
          <w:szCs w:val="24"/>
          <w:lang w:eastAsia="fr-FR"/>
        </w:rPr>
        <w:t xml:space="preserve"> </w:t>
      </w:r>
    </w:p>
    <w:p w14:paraId="64DC0E53" w14:textId="7AC661E4" w:rsidR="006B508E" w:rsidRPr="006D40A3" w:rsidRDefault="006B508E" w:rsidP="00967715">
      <w:pPr>
        <w:spacing w:after="0"/>
        <w:ind w:left="284" w:hanging="349"/>
        <w:jc w:val="both"/>
        <w:rPr>
          <w:rFonts w:ascii="Arial" w:eastAsia="Times New Roman" w:hAnsi="Arial"/>
          <w:sz w:val="24"/>
          <w:szCs w:val="24"/>
          <w:lang w:eastAsia="fr-FR"/>
        </w:rPr>
      </w:pPr>
      <w:r w:rsidRPr="006D40A3">
        <w:t xml:space="preserve">                                                                    </w:t>
      </w:r>
    </w:p>
    <w:p w14:paraId="691E6CBA" w14:textId="34C5AFB2" w:rsidR="006B508E" w:rsidRPr="00507636" w:rsidRDefault="00507636" w:rsidP="004B4989">
      <w:pPr>
        <w:spacing w:line="276" w:lineRule="auto"/>
        <w:ind w:left="284"/>
        <w:jc w:val="both"/>
        <w:rPr>
          <w:rFonts w:asciiTheme="minorBidi" w:hAnsiTheme="minorBidi"/>
          <w:sz w:val="24"/>
          <w:szCs w:val="24"/>
        </w:rPr>
      </w:pPr>
      <w:r w:rsidRPr="00507636">
        <w:rPr>
          <w:rFonts w:asciiTheme="minorBidi" w:hAnsiTheme="minorBidi"/>
          <w:b/>
          <w:bCs/>
          <w:sz w:val="24"/>
          <w:szCs w:val="24"/>
        </w:rPr>
        <w:t>For</w:t>
      </w:r>
      <w:r w:rsidR="006B508E" w:rsidRPr="00507636">
        <w:rPr>
          <w:rFonts w:asciiTheme="minorBidi" w:hAnsiTheme="minorBidi"/>
          <w:b/>
          <w:bCs/>
          <w:sz w:val="24"/>
          <w:szCs w:val="24"/>
        </w:rPr>
        <w:t xml:space="preserve"> : </w:t>
      </w:r>
      <w:r w:rsidR="006B508E" w:rsidRPr="00507636">
        <w:rPr>
          <w:rFonts w:asciiTheme="minorBidi" w:hAnsiTheme="minorBidi"/>
          <w:color w:val="1F3864" w:themeColor="accent1" w:themeShade="80"/>
          <w:sz w:val="24"/>
          <w:szCs w:val="24"/>
        </w:rPr>
        <w:t>……</w:t>
      </w:r>
      <w:r w:rsidRPr="00507636">
        <w:rPr>
          <w:rFonts w:ascii="Arial" w:eastAsia="Times New Roman" w:hAnsi="Arial"/>
          <w:sz w:val="24"/>
          <w:szCs w:val="24"/>
          <w:lang w:eastAsia="fr-FR"/>
        </w:rPr>
        <w:t xml:space="preserve"> </w:t>
      </w:r>
      <w:r w:rsidRPr="00D0082E">
        <w:rPr>
          <w:rFonts w:ascii="Arial" w:hAnsi="Arial" w:cs="Times New Roman"/>
          <w:color w:val="2F5496" w:themeColor="accent1" w:themeShade="BF"/>
          <w:sz w:val="24"/>
          <w:szCs w:val="24"/>
        </w:rPr>
        <w:t>[Company Name]</w:t>
      </w:r>
      <w:r w:rsidRPr="00FC4E1E">
        <w:rPr>
          <w:rFonts w:ascii="Arial" w:eastAsia="Times New Roman" w:hAnsi="Arial"/>
          <w:sz w:val="24"/>
          <w:szCs w:val="24"/>
          <w:lang w:eastAsia="fr-FR"/>
        </w:rPr>
        <w:t>.</w:t>
      </w:r>
      <w:r w:rsidR="006B508E" w:rsidRPr="00507636">
        <w:rPr>
          <w:rFonts w:asciiTheme="minorBidi" w:eastAsia="Calibri" w:hAnsiTheme="minorBidi"/>
          <w:color w:val="2F5496" w:themeColor="accent1" w:themeShade="BF"/>
          <w:sz w:val="24"/>
          <w:szCs w:val="24"/>
        </w:rPr>
        <w:t>………</w:t>
      </w:r>
      <w:r w:rsidR="006B508E" w:rsidRPr="00507636">
        <w:rPr>
          <w:rFonts w:asciiTheme="minorBidi" w:hAnsiTheme="minorBidi"/>
          <w:sz w:val="24"/>
          <w:szCs w:val="24"/>
        </w:rPr>
        <w:tab/>
      </w:r>
      <w:r w:rsidR="006B508E" w:rsidRPr="00507636">
        <w:rPr>
          <w:rFonts w:asciiTheme="minorBidi" w:hAnsiTheme="minorBidi"/>
          <w:sz w:val="24"/>
          <w:szCs w:val="24"/>
        </w:rPr>
        <w:tab/>
        <w:t xml:space="preserve">                                         </w:t>
      </w:r>
    </w:p>
    <w:p w14:paraId="4F3E0EF6" w14:textId="32F12712" w:rsidR="006B508E" w:rsidRPr="006B7CD3" w:rsidRDefault="00507636" w:rsidP="004B4989">
      <w:pPr>
        <w:spacing w:line="276" w:lineRule="auto"/>
        <w:ind w:left="284"/>
        <w:jc w:val="both"/>
        <w:rPr>
          <w:rFonts w:asciiTheme="minorBidi" w:hAnsiTheme="minorBidi"/>
          <w:b/>
          <w:bCs/>
          <w:sz w:val="24"/>
          <w:szCs w:val="24"/>
        </w:rPr>
      </w:pPr>
      <w:proofErr w:type="gramStart"/>
      <w:r>
        <w:rPr>
          <w:rFonts w:asciiTheme="minorBidi" w:hAnsiTheme="minorBidi"/>
          <w:b/>
          <w:bCs/>
          <w:sz w:val="24"/>
          <w:szCs w:val="24"/>
        </w:rPr>
        <w:t>By</w:t>
      </w:r>
      <w:r w:rsidR="006B508E" w:rsidRPr="006B7CD3">
        <w:rPr>
          <w:rFonts w:asciiTheme="minorBidi" w:hAnsiTheme="minorBidi"/>
          <w:b/>
          <w:bCs/>
          <w:sz w:val="24"/>
          <w:szCs w:val="24"/>
        </w:rPr>
        <w:t xml:space="preserve"> :</w:t>
      </w:r>
      <w:proofErr w:type="gramEnd"/>
      <w:r w:rsidR="006B508E" w:rsidRPr="006B7CD3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6B508E" w:rsidRPr="006B7CD3">
        <w:rPr>
          <w:rFonts w:asciiTheme="minorBidi" w:eastAsia="Calibri" w:hAnsiTheme="minorBidi"/>
          <w:color w:val="2F5496" w:themeColor="accent1" w:themeShade="BF"/>
          <w:sz w:val="24"/>
          <w:szCs w:val="24"/>
        </w:rPr>
        <w:t>………………………………………….</w:t>
      </w:r>
      <w:r w:rsidR="006B508E" w:rsidRPr="006B7CD3">
        <w:rPr>
          <w:rFonts w:asciiTheme="minorBidi" w:eastAsia="Calibri" w:hAnsiTheme="minorBidi"/>
          <w:color w:val="2F5496" w:themeColor="accent1" w:themeShade="BF"/>
          <w:sz w:val="24"/>
          <w:szCs w:val="24"/>
        </w:rPr>
        <w:tab/>
      </w:r>
      <w:r w:rsidR="006B508E" w:rsidRPr="006B7CD3">
        <w:rPr>
          <w:rFonts w:asciiTheme="minorBidi" w:hAnsiTheme="minorBidi"/>
          <w:sz w:val="24"/>
          <w:szCs w:val="24"/>
        </w:rPr>
        <w:tab/>
        <w:t xml:space="preserve">   </w:t>
      </w:r>
    </w:p>
    <w:p w14:paraId="4CB439CE" w14:textId="54A2274B" w:rsidR="006B508E" w:rsidRPr="006B7CD3" w:rsidRDefault="006B508E" w:rsidP="004B4989">
      <w:pPr>
        <w:spacing w:line="276" w:lineRule="auto"/>
        <w:ind w:left="284"/>
        <w:jc w:val="both"/>
        <w:rPr>
          <w:rFonts w:asciiTheme="minorBidi" w:hAnsiTheme="minorBidi"/>
          <w:color w:val="FF0000"/>
          <w:sz w:val="24"/>
          <w:szCs w:val="24"/>
        </w:rPr>
      </w:pPr>
      <w:proofErr w:type="gramStart"/>
      <w:r w:rsidRPr="006B7CD3">
        <w:rPr>
          <w:rFonts w:asciiTheme="minorBidi" w:hAnsiTheme="minorBidi"/>
          <w:b/>
          <w:bCs/>
          <w:sz w:val="24"/>
          <w:szCs w:val="24"/>
        </w:rPr>
        <w:t>Tit</w:t>
      </w:r>
      <w:r w:rsidR="00507636">
        <w:rPr>
          <w:rFonts w:asciiTheme="minorBidi" w:hAnsiTheme="minorBidi"/>
          <w:b/>
          <w:bCs/>
          <w:sz w:val="24"/>
          <w:szCs w:val="24"/>
        </w:rPr>
        <w:t>le</w:t>
      </w:r>
      <w:r w:rsidRPr="006B7CD3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6B7CD3">
        <w:rPr>
          <w:rFonts w:asciiTheme="minorBidi" w:hAnsiTheme="minorBidi"/>
          <w:sz w:val="24"/>
          <w:szCs w:val="24"/>
        </w:rPr>
        <w:t>:</w:t>
      </w:r>
      <w:proofErr w:type="gramEnd"/>
      <w:r w:rsidRPr="006B7CD3">
        <w:rPr>
          <w:rFonts w:asciiTheme="minorBidi" w:hAnsiTheme="minorBidi"/>
          <w:sz w:val="24"/>
          <w:szCs w:val="24"/>
        </w:rPr>
        <w:t xml:space="preserve"> </w:t>
      </w:r>
      <w:r w:rsidRPr="006B7CD3">
        <w:rPr>
          <w:rFonts w:asciiTheme="minorBidi" w:eastAsia="Calibri" w:hAnsiTheme="minorBidi"/>
          <w:color w:val="2F5496" w:themeColor="accent1" w:themeShade="BF"/>
          <w:sz w:val="24"/>
          <w:szCs w:val="24"/>
        </w:rPr>
        <w:t xml:space="preserve">………………………………………… </w:t>
      </w:r>
    </w:p>
    <w:p w14:paraId="71E5FD34" w14:textId="0CF04D97" w:rsidR="009645AC" w:rsidRPr="00507636" w:rsidRDefault="00FC7D3C" w:rsidP="00507636">
      <w:pPr>
        <w:tabs>
          <w:tab w:val="left" w:pos="5018"/>
        </w:tabs>
        <w:ind w:left="284"/>
        <w:jc w:val="both"/>
        <w:rPr>
          <w:rFonts w:ascii="Arial" w:hAnsi="Arial" w:cs="Times New Roman"/>
          <w:b/>
          <w:bCs/>
          <w:sz w:val="24"/>
          <w:szCs w:val="24"/>
        </w:rPr>
      </w:pPr>
      <w:r w:rsidRPr="006B7CD3">
        <w:rPr>
          <w:rFonts w:ascii="Arial" w:hAnsi="Arial" w:cs="Times New Roman"/>
          <w:b/>
          <w:bCs/>
          <w:sz w:val="24"/>
          <w:szCs w:val="24"/>
        </w:rPr>
        <w:t>Signature</w:t>
      </w:r>
      <w:r w:rsidRPr="006B7CD3">
        <w:rPr>
          <w:rFonts w:asciiTheme="minorBidi" w:eastAsia="Calibri" w:hAnsiTheme="minorBidi"/>
          <w:color w:val="2F5496" w:themeColor="accent1" w:themeShade="BF"/>
          <w:sz w:val="24"/>
          <w:szCs w:val="24"/>
        </w:rPr>
        <w:t>……………………….</w:t>
      </w:r>
      <w:r w:rsidR="006B508E" w:rsidRPr="006B7CD3">
        <w:rPr>
          <w:rFonts w:asciiTheme="minorBidi" w:eastAsia="Calibri" w:hAnsiTheme="minorBidi"/>
          <w:color w:val="2F5496" w:themeColor="accent1" w:themeShade="BF"/>
          <w:sz w:val="24"/>
          <w:szCs w:val="24"/>
        </w:rPr>
        <w:t>……………</w:t>
      </w:r>
    </w:p>
    <w:p w14:paraId="592BB092" w14:textId="49C47EC8" w:rsidR="002A1808" w:rsidRPr="00507636" w:rsidRDefault="00FC7D3C" w:rsidP="00FD5513">
      <w:pPr>
        <w:spacing w:after="0"/>
        <w:jc w:val="both"/>
        <w:rPr>
          <w:rFonts w:ascii="Arial" w:eastAsia="Times New Roman" w:hAnsi="Arial"/>
          <w:lang w:eastAsia="fr-FR"/>
        </w:rPr>
      </w:pPr>
      <w:r w:rsidRPr="00507636">
        <w:rPr>
          <w:rFonts w:ascii="Arial" w:eastAsia="Times New Roman" w:hAnsi="Arial"/>
          <w:b/>
          <w:bCs/>
          <w:lang w:eastAsia="fr-FR"/>
        </w:rPr>
        <w:t>N</w:t>
      </w:r>
      <w:r w:rsidR="00507636" w:rsidRPr="00507636">
        <w:rPr>
          <w:rFonts w:ascii="Arial" w:eastAsia="Times New Roman" w:hAnsi="Arial"/>
          <w:b/>
          <w:bCs/>
          <w:lang w:eastAsia="fr-FR"/>
        </w:rPr>
        <w:t>ote</w:t>
      </w:r>
      <w:r w:rsidRPr="00507636">
        <w:rPr>
          <w:rFonts w:ascii="Arial" w:eastAsia="Times New Roman" w:hAnsi="Arial"/>
          <w:b/>
          <w:bCs/>
          <w:lang w:eastAsia="fr-FR"/>
        </w:rPr>
        <w:t> :</w:t>
      </w:r>
      <w:r w:rsidRPr="00507636">
        <w:rPr>
          <w:rFonts w:ascii="Arial" w:eastAsia="Times New Roman" w:hAnsi="Arial"/>
          <w:lang w:eastAsia="fr-FR"/>
        </w:rPr>
        <w:t xml:space="preserve"> </w:t>
      </w:r>
      <w:r w:rsidR="00507636" w:rsidRPr="00507636">
        <w:rPr>
          <w:rFonts w:ascii="Arial" w:eastAsia="Times New Roman" w:hAnsi="Arial"/>
          <w:lang w:eastAsia="fr-FR"/>
        </w:rPr>
        <w:t xml:space="preserve">a copy of the </w:t>
      </w:r>
      <w:r w:rsidR="00111E6C" w:rsidRPr="00111E6C">
        <w:rPr>
          <w:rFonts w:ascii="Arial" w:hAnsi="Arial" w:cs="Arial"/>
          <w:shd w:val="clear" w:color="auto" w:fill="FFFFFF"/>
        </w:rPr>
        <w:t>Power of Attorney</w:t>
      </w:r>
      <w:r w:rsidR="00111E6C">
        <w:rPr>
          <w:rFonts w:ascii="Arial" w:eastAsia="Times New Roman" w:hAnsi="Arial"/>
          <w:lang w:eastAsia="fr-FR"/>
        </w:rPr>
        <w:t xml:space="preserve">, in Arabic, French or English, </w:t>
      </w:r>
      <w:r w:rsidR="00507636" w:rsidRPr="00507636">
        <w:rPr>
          <w:rFonts w:ascii="Arial" w:eastAsia="Times New Roman" w:hAnsi="Arial"/>
          <w:lang w:eastAsia="fr-FR"/>
        </w:rPr>
        <w:t>must be attached to this non-disclosure co</w:t>
      </w:r>
      <w:r w:rsidR="00507636">
        <w:rPr>
          <w:rFonts w:ascii="Arial" w:eastAsia="Times New Roman" w:hAnsi="Arial"/>
          <w:lang w:eastAsia="fr-FR"/>
        </w:rPr>
        <w:t xml:space="preserve">mmitment. </w:t>
      </w:r>
    </w:p>
    <w:p w14:paraId="1AE9D292" w14:textId="77777777" w:rsidR="00FD5513" w:rsidRPr="00507636" w:rsidRDefault="00FD5513" w:rsidP="002A1808">
      <w:pPr>
        <w:spacing w:after="0"/>
        <w:jc w:val="both"/>
        <w:rPr>
          <w:rFonts w:ascii="Arial" w:eastAsia="Times New Roman" w:hAnsi="Arial"/>
          <w:sz w:val="24"/>
          <w:szCs w:val="24"/>
          <w:lang w:eastAsia="fr-FR"/>
        </w:rPr>
        <w:sectPr w:rsidR="00FD5513" w:rsidRPr="00507636" w:rsidSect="00EE02ED">
          <w:pgSz w:w="11906" w:h="16838"/>
          <w:pgMar w:top="284" w:right="1558" w:bottom="1135" w:left="1417" w:header="709" w:footer="709" w:gutter="0"/>
          <w:cols w:space="708"/>
          <w:docGrid w:linePitch="360"/>
        </w:sectPr>
      </w:pPr>
    </w:p>
    <w:p w14:paraId="2F4A8448" w14:textId="1A84AEB4" w:rsidR="00FD5513" w:rsidRPr="006B7CD3" w:rsidRDefault="00FD5513" w:rsidP="00FD5513">
      <w:pPr>
        <w:pStyle w:val="Paragraphedeliste"/>
        <w:ind w:left="142" w:right="567"/>
        <w:jc w:val="center"/>
        <w:rPr>
          <w:rFonts w:ascii="Arial" w:eastAsia="Times New Roman" w:hAnsi="Arial"/>
          <w:color w:val="000000" w:themeColor="text1"/>
          <w:sz w:val="24"/>
          <w:szCs w:val="24"/>
          <w:u w:val="single"/>
        </w:rPr>
      </w:pPr>
      <w:r w:rsidRPr="006B7CD3">
        <w:rPr>
          <w:rFonts w:asciiTheme="minorBidi" w:hAnsiTheme="minorBidi"/>
          <w:b/>
          <w:bCs/>
          <w:sz w:val="24"/>
          <w:szCs w:val="24"/>
          <w:u w:val="single"/>
        </w:rPr>
        <w:lastRenderedPageBreak/>
        <w:t xml:space="preserve">ANNEX I </w:t>
      </w:r>
    </w:p>
    <w:p w14:paraId="58C18C75" w14:textId="5660E98E" w:rsidR="00FD5513" w:rsidRPr="00507636" w:rsidRDefault="00FD5513" w:rsidP="00FD5513">
      <w:pPr>
        <w:tabs>
          <w:tab w:val="left" w:pos="4073"/>
        </w:tabs>
        <w:jc w:val="center"/>
        <w:rPr>
          <w:rFonts w:asciiTheme="minorBidi" w:hAnsiTheme="minorBidi"/>
          <w:b/>
          <w:bCs/>
          <w:sz w:val="24"/>
          <w:szCs w:val="24"/>
          <w:u w:val="single"/>
        </w:rPr>
      </w:pPr>
      <w:r w:rsidRPr="00507636">
        <w:rPr>
          <w:rFonts w:asciiTheme="minorBidi" w:hAnsiTheme="minorBidi"/>
          <w:b/>
          <w:bCs/>
          <w:sz w:val="24"/>
          <w:szCs w:val="24"/>
          <w:u w:val="single"/>
        </w:rPr>
        <w:t xml:space="preserve">IDENTIFICATION </w:t>
      </w:r>
      <w:r w:rsidR="00507636" w:rsidRPr="00507636">
        <w:rPr>
          <w:rFonts w:asciiTheme="minorBidi" w:hAnsiTheme="minorBidi"/>
          <w:b/>
          <w:bCs/>
          <w:sz w:val="24"/>
          <w:szCs w:val="24"/>
          <w:u w:val="single"/>
        </w:rPr>
        <w:t xml:space="preserve">OF THE COMPANY </w:t>
      </w:r>
      <w:r w:rsidR="00067545">
        <w:rPr>
          <w:rFonts w:asciiTheme="minorBidi" w:hAnsiTheme="minorBidi"/>
          <w:b/>
          <w:bCs/>
          <w:sz w:val="24"/>
          <w:szCs w:val="24"/>
          <w:u w:val="single"/>
        </w:rPr>
        <w:t xml:space="preserve">NOT </w:t>
      </w:r>
      <w:r w:rsidR="00DC63DA">
        <w:rPr>
          <w:rFonts w:asciiTheme="minorBidi" w:hAnsiTheme="minorBidi"/>
          <w:b/>
          <w:bCs/>
          <w:sz w:val="24"/>
          <w:szCs w:val="24"/>
          <w:u w:val="single"/>
        </w:rPr>
        <w:t xml:space="preserve">YET </w:t>
      </w:r>
      <w:r w:rsidR="00507636" w:rsidRPr="00507636">
        <w:rPr>
          <w:rFonts w:asciiTheme="minorBidi" w:hAnsiTheme="minorBidi"/>
          <w:b/>
          <w:bCs/>
          <w:sz w:val="24"/>
          <w:szCs w:val="24"/>
          <w:u w:val="single"/>
        </w:rPr>
        <w:t>PRE</w:t>
      </w:r>
      <w:r w:rsidR="00067545">
        <w:rPr>
          <w:rFonts w:asciiTheme="minorBidi" w:hAnsiTheme="minorBidi"/>
          <w:b/>
          <w:bCs/>
          <w:sz w:val="24"/>
          <w:szCs w:val="24"/>
          <w:u w:val="single"/>
        </w:rPr>
        <w:t>-</w:t>
      </w:r>
      <w:r w:rsidR="00507636" w:rsidRPr="00507636">
        <w:rPr>
          <w:rFonts w:asciiTheme="minorBidi" w:hAnsiTheme="minorBidi"/>
          <w:b/>
          <w:bCs/>
          <w:sz w:val="24"/>
          <w:szCs w:val="24"/>
          <w:u w:val="single"/>
        </w:rPr>
        <w:t xml:space="preserve">QUALIFIED BY </w:t>
      </w:r>
      <w:r w:rsidR="00507636">
        <w:rPr>
          <w:rFonts w:asciiTheme="minorBidi" w:hAnsiTheme="minorBidi"/>
          <w:b/>
          <w:bCs/>
          <w:sz w:val="24"/>
          <w:szCs w:val="24"/>
          <w:u w:val="single"/>
        </w:rPr>
        <w:t>ALNAFT</w:t>
      </w:r>
    </w:p>
    <w:tbl>
      <w:tblPr>
        <w:tblStyle w:val="Grilledutableau1"/>
        <w:tblW w:w="15276" w:type="dxa"/>
        <w:tblInd w:w="-567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328"/>
        <w:gridCol w:w="7413"/>
        <w:gridCol w:w="7535"/>
      </w:tblGrid>
      <w:tr w:rsidR="00FD5513" w:rsidRPr="006B7CD3" w14:paraId="512CA488" w14:textId="77777777" w:rsidTr="00FD5513">
        <w:tc>
          <w:tcPr>
            <w:tcW w:w="328" w:type="dxa"/>
            <w:tcBorders>
              <w:bottom w:val="single" w:sz="4" w:space="0" w:color="auto"/>
            </w:tcBorders>
          </w:tcPr>
          <w:p w14:paraId="5C721488" w14:textId="77777777" w:rsidR="00FD5513" w:rsidRPr="00507636" w:rsidRDefault="00FD5513" w:rsidP="00FD5513"/>
        </w:tc>
        <w:tc>
          <w:tcPr>
            <w:tcW w:w="7413" w:type="dxa"/>
            <w:tcBorders>
              <w:top w:val="single" w:sz="4" w:space="0" w:color="auto"/>
            </w:tcBorders>
          </w:tcPr>
          <w:p w14:paraId="1F8A8CCF" w14:textId="4DD3179A" w:rsidR="00FD5513" w:rsidRPr="006B7CD3" w:rsidRDefault="00067545" w:rsidP="00FD551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Requested information</w:t>
            </w:r>
            <w:r w:rsidR="00FD5513" w:rsidRPr="006B7CD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535" w:type="dxa"/>
            <w:tcBorders>
              <w:top w:val="single" w:sz="4" w:space="0" w:color="auto"/>
            </w:tcBorders>
          </w:tcPr>
          <w:p w14:paraId="2148AE27" w14:textId="550FEDDB" w:rsidR="00FD5513" w:rsidRPr="006B7CD3" w:rsidRDefault="00067545" w:rsidP="00FD551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Company’s response</w:t>
            </w:r>
            <w:r w:rsidR="008B6DA9" w:rsidRPr="006B7CD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D5513" w:rsidRPr="006B7CD3" w14:paraId="3DBB23B1" w14:textId="77777777" w:rsidTr="00FD5513">
        <w:tc>
          <w:tcPr>
            <w:tcW w:w="328" w:type="dxa"/>
            <w:tcBorders>
              <w:top w:val="single" w:sz="4" w:space="0" w:color="auto"/>
              <w:left w:val="single" w:sz="4" w:space="0" w:color="auto"/>
            </w:tcBorders>
          </w:tcPr>
          <w:p w14:paraId="38B0CFFF" w14:textId="77777777" w:rsidR="00FD5513" w:rsidRPr="006B7CD3" w:rsidRDefault="00FD5513" w:rsidP="00FD5513">
            <w:bookmarkStart w:id="1" w:name="_Hlk174525245"/>
            <w:r w:rsidRPr="006B7CD3">
              <w:t>1</w:t>
            </w:r>
          </w:p>
        </w:tc>
        <w:tc>
          <w:tcPr>
            <w:tcW w:w="7413" w:type="dxa"/>
            <w:tcBorders>
              <w:top w:val="single" w:sz="4" w:space="0" w:color="auto"/>
            </w:tcBorders>
          </w:tcPr>
          <w:p w14:paraId="72283443" w14:textId="338C1FDD" w:rsidR="008B6DA9" w:rsidRPr="006B7CD3" w:rsidRDefault="00067545" w:rsidP="008B6DA9">
            <w:pPr>
              <w:jc w:val="both"/>
            </w:pPr>
            <w:r>
              <w:t>Company name</w:t>
            </w:r>
          </w:p>
        </w:tc>
        <w:tc>
          <w:tcPr>
            <w:tcW w:w="7535" w:type="dxa"/>
            <w:tcBorders>
              <w:top w:val="single" w:sz="4" w:space="0" w:color="auto"/>
            </w:tcBorders>
            <w:shd w:val="clear" w:color="auto" w:fill="D6E3BC"/>
          </w:tcPr>
          <w:p w14:paraId="0B69EB40" w14:textId="6AE2BF29" w:rsidR="00FD5513" w:rsidRPr="006B7CD3" w:rsidRDefault="00FD5513" w:rsidP="00FD5513">
            <w:pPr>
              <w:rPr>
                <w:highlight w:val="green"/>
              </w:rPr>
            </w:pPr>
          </w:p>
        </w:tc>
      </w:tr>
      <w:tr w:rsidR="00960386" w:rsidRPr="006B7CD3" w14:paraId="114CF2DB" w14:textId="77777777" w:rsidTr="00FD5513">
        <w:tc>
          <w:tcPr>
            <w:tcW w:w="328" w:type="dxa"/>
            <w:tcBorders>
              <w:top w:val="single" w:sz="4" w:space="0" w:color="auto"/>
              <w:left w:val="single" w:sz="4" w:space="0" w:color="auto"/>
            </w:tcBorders>
          </w:tcPr>
          <w:p w14:paraId="28606F86" w14:textId="500D781A" w:rsidR="00960386" w:rsidRPr="006B7CD3" w:rsidRDefault="00960386" w:rsidP="00FD5513">
            <w:r w:rsidRPr="006B7CD3">
              <w:t>2</w:t>
            </w:r>
          </w:p>
        </w:tc>
        <w:tc>
          <w:tcPr>
            <w:tcW w:w="7413" w:type="dxa"/>
            <w:tcBorders>
              <w:top w:val="single" w:sz="4" w:space="0" w:color="auto"/>
            </w:tcBorders>
          </w:tcPr>
          <w:p w14:paraId="16A32EA4" w14:textId="4FF23F08" w:rsidR="00960386" w:rsidRPr="006B7CD3" w:rsidRDefault="00067545" w:rsidP="008B6DA9">
            <w:pPr>
              <w:jc w:val="both"/>
            </w:pPr>
            <w:r>
              <w:t>Company a</w:t>
            </w:r>
            <w:r w:rsidR="00960386" w:rsidRPr="006B7CD3">
              <w:t>d</w:t>
            </w:r>
            <w:r>
              <w:t>d</w:t>
            </w:r>
            <w:r w:rsidR="00960386" w:rsidRPr="006B7CD3">
              <w:t>ress</w:t>
            </w:r>
          </w:p>
        </w:tc>
        <w:tc>
          <w:tcPr>
            <w:tcW w:w="7535" w:type="dxa"/>
            <w:tcBorders>
              <w:top w:val="single" w:sz="4" w:space="0" w:color="auto"/>
            </w:tcBorders>
            <w:shd w:val="clear" w:color="auto" w:fill="D6E3BC"/>
          </w:tcPr>
          <w:p w14:paraId="0D40FD95" w14:textId="77777777" w:rsidR="00960386" w:rsidRPr="006B7CD3" w:rsidRDefault="00960386" w:rsidP="00FD5513">
            <w:pPr>
              <w:rPr>
                <w:highlight w:val="green"/>
              </w:rPr>
            </w:pPr>
          </w:p>
        </w:tc>
      </w:tr>
      <w:bookmarkEnd w:id="1"/>
      <w:tr w:rsidR="00FD5513" w:rsidRPr="006B7CD3" w14:paraId="24625A16" w14:textId="77777777" w:rsidTr="00FD5513">
        <w:tc>
          <w:tcPr>
            <w:tcW w:w="328" w:type="dxa"/>
            <w:tcBorders>
              <w:top w:val="single" w:sz="4" w:space="0" w:color="auto"/>
              <w:left w:val="single" w:sz="4" w:space="0" w:color="auto"/>
            </w:tcBorders>
          </w:tcPr>
          <w:p w14:paraId="4F551D6F" w14:textId="72C28083" w:rsidR="00FD5513" w:rsidRPr="006B7CD3" w:rsidRDefault="00960386" w:rsidP="00FD5513">
            <w:r w:rsidRPr="006B7CD3">
              <w:t>3</w:t>
            </w:r>
          </w:p>
        </w:tc>
        <w:tc>
          <w:tcPr>
            <w:tcW w:w="7413" w:type="dxa"/>
            <w:tcBorders>
              <w:top w:val="single" w:sz="4" w:space="0" w:color="auto"/>
            </w:tcBorders>
          </w:tcPr>
          <w:p w14:paraId="0F5706E4" w14:textId="620500C5" w:rsidR="00FD5513" w:rsidRPr="006B7CD3" w:rsidRDefault="00067545" w:rsidP="00FD5513">
            <w:pPr>
              <w:jc w:val="both"/>
            </w:pPr>
            <w:r>
              <w:t>Company purpose</w:t>
            </w:r>
          </w:p>
        </w:tc>
        <w:tc>
          <w:tcPr>
            <w:tcW w:w="7535" w:type="dxa"/>
            <w:tcBorders>
              <w:top w:val="single" w:sz="4" w:space="0" w:color="auto"/>
            </w:tcBorders>
            <w:shd w:val="clear" w:color="auto" w:fill="D6E3BC"/>
          </w:tcPr>
          <w:p w14:paraId="18B00AF5" w14:textId="1E154F22" w:rsidR="00FD5513" w:rsidRPr="006B7CD3" w:rsidRDefault="00FD5513" w:rsidP="00FD5513"/>
        </w:tc>
      </w:tr>
      <w:tr w:rsidR="008B6DA9" w:rsidRPr="006B7CD3" w14:paraId="7F9EA530" w14:textId="77777777" w:rsidTr="00FD5513">
        <w:tc>
          <w:tcPr>
            <w:tcW w:w="328" w:type="dxa"/>
            <w:tcBorders>
              <w:top w:val="single" w:sz="4" w:space="0" w:color="auto"/>
              <w:left w:val="single" w:sz="4" w:space="0" w:color="auto"/>
            </w:tcBorders>
          </w:tcPr>
          <w:p w14:paraId="4DEA7B07" w14:textId="7DCC80F9" w:rsidR="008B6DA9" w:rsidRPr="006B7CD3" w:rsidRDefault="00960386" w:rsidP="00FD5513">
            <w:r w:rsidRPr="006B7CD3">
              <w:t>4</w:t>
            </w:r>
          </w:p>
        </w:tc>
        <w:tc>
          <w:tcPr>
            <w:tcW w:w="7413" w:type="dxa"/>
            <w:tcBorders>
              <w:top w:val="single" w:sz="4" w:space="0" w:color="auto"/>
            </w:tcBorders>
          </w:tcPr>
          <w:p w14:paraId="377E9263" w14:textId="1DD29558" w:rsidR="008B6DA9" w:rsidRPr="006B7CD3" w:rsidRDefault="00067545" w:rsidP="00FD5513">
            <w:pPr>
              <w:jc w:val="both"/>
            </w:pPr>
            <w:r>
              <w:t>Company</w:t>
            </w:r>
            <w:r w:rsidRPr="006B7CD3">
              <w:t xml:space="preserve"> </w:t>
            </w:r>
            <w:r>
              <w:t>f</w:t>
            </w:r>
            <w:r w:rsidR="008B6DA9" w:rsidRPr="006B7CD3">
              <w:t>orm</w:t>
            </w:r>
          </w:p>
        </w:tc>
        <w:tc>
          <w:tcPr>
            <w:tcW w:w="7535" w:type="dxa"/>
            <w:tcBorders>
              <w:top w:val="single" w:sz="4" w:space="0" w:color="auto"/>
            </w:tcBorders>
            <w:shd w:val="clear" w:color="auto" w:fill="D6E3BC"/>
          </w:tcPr>
          <w:p w14:paraId="0DC2A773" w14:textId="77777777" w:rsidR="008B6DA9" w:rsidRPr="006B7CD3" w:rsidRDefault="008B6DA9" w:rsidP="00FD5513"/>
        </w:tc>
      </w:tr>
      <w:tr w:rsidR="00FD5513" w:rsidRPr="006B7CD3" w14:paraId="00598315" w14:textId="77777777" w:rsidTr="00FD5513">
        <w:trPr>
          <w:trHeight w:val="135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86353F" w14:textId="77777777" w:rsidR="00960386" w:rsidRPr="006B7CD3" w:rsidRDefault="00960386" w:rsidP="00FD5513"/>
          <w:p w14:paraId="6C26C579" w14:textId="780615FB" w:rsidR="00FD5513" w:rsidRPr="006B7CD3" w:rsidRDefault="00960386" w:rsidP="00FD5513">
            <w:r w:rsidRPr="006B7CD3">
              <w:t>5</w:t>
            </w:r>
          </w:p>
        </w:tc>
        <w:tc>
          <w:tcPr>
            <w:tcW w:w="7413" w:type="dxa"/>
            <w:tcBorders>
              <w:top w:val="single" w:sz="4" w:space="0" w:color="auto"/>
            </w:tcBorders>
          </w:tcPr>
          <w:p w14:paraId="267297BD" w14:textId="7C437986" w:rsidR="00FD5513" w:rsidRPr="006B7CD3" w:rsidRDefault="00067545" w:rsidP="00FD5513">
            <w:pPr>
              <w:jc w:val="both"/>
            </w:pPr>
            <w:r>
              <w:t>Company</w:t>
            </w:r>
            <w:r w:rsidRPr="006B7CD3">
              <w:t xml:space="preserve"> </w:t>
            </w:r>
            <w:r>
              <w:t>n</w:t>
            </w:r>
            <w:r w:rsidR="008B6DA9" w:rsidRPr="006B7CD3">
              <w:t>ationalit</w:t>
            </w:r>
            <w:r>
              <w:t>y</w:t>
            </w:r>
          </w:p>
        </w:tc>
        <w:tc>
          <w:tcPr>
            <w:tcW w:w="7535" w:type="dxa"/>
            <w:tcBorders>
              <w:top w:val="single" w:sz="4" w:space="0" w:color="auto"/>
            </w:tcBorders>
            <w:shd w:val="clear" w:color="auto" w:fill="D6E3BC"/>
          </w:tcPr>
          <w:p w14:paraId="1533ECFA" w14:textId="1B60267C" w:rsidR="00FD5513" w:rsidRPr="006B7CD3" w:rsidRDefault="00FD5513" w:rsidP="00FD5513"/>
        </w:tc>
      </w:tr>
      <w:tr w:rsidR="00FD5513" w:rsidRPr="001E52A1" w14:paraId="0A5DFF70" w14:textId="77777777" w:rsidTr="00FD5513">
        <w:trPr>
          <w:trHeight w:val="135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5067953" w14:textId="77777777" w:rsidR="00FD5513" w:rsidRPr="006B7CD3" w:rsidRDefault="00FD5513" w:rsidP="00FD5513"/>
        </w:tc>
        <w:tc>
          <w:tcPr>
            <w:tcW w:w="7413" w:type="dxa"/>
            <w:tcBorders>
              <w:top w:val="single" w:sz="4" w:space="0" w:color="auto"/>
            </w:tcBorders>
          </w:tcPr>
          <w:p w14:paraId="64691D93" w14:textId="541062B3" w:rsidR="00FD5513" w:rsidRPr="001E52A1" w:rsidRDefault="00FD5513" w:rsidP="00FD5513">
            <w:pPr>
              <w:jc w:val="both"/>
            </w:pPr>
            <w:r w:rsidRPr="001E52A1">
              <w:t>List</w:t>
            </w:r>
            <w:r w:rsidR="001E52A1" w:rsidRPr="001E52A1">
              <w:t xml:space="preserve"> of the stakeholders</w:t>
            </w:r>
            <w:r w:rsidR="008B6DA9" w:rsidRPr="001E52A1">
              <w:t xml:space="preserve">, </w:t>
            </w:r>
            <w:r w:rsidR="001E52A1" w:rsidRPr="001E52A1">
              <w:t>their nationalities</w:t>
            </w:r>
            <w:r w:rsidR="00363974" w:rsidRPr="001E52A1">
              <w:t xml:space="preserve">, </w:t>
            </w:r>
            <w:r w:rsidR="001E52A1" w:rsidRPr="001E52A1">
              <w:t>their respective participation rates, and the name of</w:t>
            </w:r>
            <w:r w:rsidR="001E52A1">
              <w:t xml:space="preserve"> the controlling company</w:t>
            </w:r>
            <w:r w:rsidR="00960386" w:rsidRPr="001E52A1">
              <w:t>.</w:t>
            </w:r>
            <w:r w:rsidR="008B6DA9" w:rsidRPr="001E52A1">
              <w:t xml:space="preserve"> </w:t>
            </w:r>
          </w:p>
        </w:tc>
        <w:tc>
          <w:tcPr>
            <w:tcW w:w="7535" w:type="dxa"/>
            <w:tcBorders>
              <w:top w:val="single" w:sz="4" w:space="0" w:color="auto"/>
            </w:tcBorders>
            <w:shd w:val="clear" w:color="auto" w:fill="D6E3BC"/>
          </w:tcPr>
          <w:p w14:paraId="39FBA539" w14:textId="77777777" w:rsidR="00FD5513" w:rsidRPr="001E52A1" w:rsidRDefault="00FD5513" w:rsidP="008B6DA9">
            <w:pPr>
              <w:jc w:val="both"/>
              <w:rPr>
                <w:sz w:val="24"/>
                <w:szCs w:val="24"/>
              </w:rPr>
            </w:pPr>
          </w:p>
        </w:tc>
      </w:tr>
      <w:tr w:rsidR="00FD5513" w:rsidRPr="001E52A1" w14:paraId="49773042" w14:textId="77777777" w:rsidTr="00FD5513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CBFB6" w14:textId="77777777" w:rsidR="00960386" w:rsidRPr="001E52A1" w:rsidRDefault="00960386" w:rsidP="00FD5513">
            <w:bookmarkStart w:id="2" w:name="_Hlk19520618"/>
          </w:p>
          <w:p w14:paraId="7BE00681" w14:textId="310AFCB0" w:rsidR="00FD5513" w:rsidRPr="006B7CD3" w:rsidRDefault="00960386" w:rsidP="00FD5513">
            <w:r w:rsidRPr="006B7CD3">
              <w:t>6</w:t>
            </w:r>
          </w:p>
        </w:tc>
        <w:tc>
          <w:tcPr>
            <w:tcW w:w="7413" w:type="dxa"/>
            <w:tcBorders>
              <w:top w:val="single" w:sz="4" w:space="0" w:color="auto"/>
            </w:tcBorders>
          </w:tcPr>
          <w:p w14:paraId="4D252AED" w14:textId="5B08E6D5" w:rsidR="00FD5513" w:rsidRPr="001E52A1" w:rsidRDefault="00FD5513" w:rsidP="001E52A1">
            <w:pPr>
              <w:jc w:val="both"/>
            </w:pPr>
            <w:r w:rsidRPr="001E52A1">
              <w:t>Co</w:t>
            </w:r>
            <w:r w:rsidR="001E52A1" w:rsidRPr="001E52A1">
              <w:t>ntact</w:t>
            </w:r>
            <w:r w:rsidR="001E52A1">
              <w:t xml:space="preserve"> and</w:t>
            </w:r>
            <w:r w:rsidR="001E52A1" w:rsidRPr="001E52A1">
              <w:t xml:space="preserve"> </w:t>
            </w:r>
            <w:r w:rsidR="001E52A1" w:rsidRPr="001E52A1">
              <w:rPr>
                <w:lang w:val="en"/>
              </w:rPr>
              <w:t>details of the person to contact for the purposes of this commitment (Name, email address, phone number).</w:t>
            </w:r>
          </w:p>
        </w:tc>
        <w:tc>
          <w:tcPr>
            <w:tcW w:w="7535" w:type="dxa"/>
            <w:tcBorders>
              <w:top w:val="single" w:sz="4" w:space="0" w:color="auto"/>
            </w:tcBorders>
            <w:shd w:val="clear" w:color="auto" w:fill="D6E3BC"/>
          </w:tcPr>
          <w:p w14:paraId="7E0C7208" w14:textId="77777777" w:rsidR="00FD5513" w:rsidRPr="006B7CD3" w:rsidRDefault="00FD5513" w:rsidP="008B6DA9">
            <w:pPr>
              <w:spacing w:line="360" w:lineRule="auto"/>
              <w:contextualSpacing/>
              <w:jc w:val="both"/>
              <w:rPr>
                <w:rtl/>
                <w:lang w:bidi="ar-DZ"/>
              </w:rPr>
            </w:pPr>
          </w:p>
        </w:tc>
      </w:tr>
      <w:bookmarkEnd w:id="2"/>
    </w:tbl>
    <w:p w14:paraId="2FC35E67" w14:textId="77777777" w:rsidR="002A1808" w:rsidRPr="001E52A1" w:rsidRDefault="002A1808" w:rsidP="008B6DA9">
      <w:pPr>
        <w:spacing w:after="0"/>
        <w:jc w:val="both"/>
        <w:rPr>
          <w:rFonts w:ascii="Arial" w:eastAsia="Times New Roman" w:hAnsi="Arial"/>
          <w:sz w:val="24"/>
          <w:szCs w:val="24"/>
          <w:lang w:eastAsia="fr-FR"/>
        </w:rPr>
      </w:pPr>
    </w:p>
    <w:p w14:paraId="30782130" w14:textId="1A209323" w:rsidR="001B7C57" w:rsidRPr="001E52A1" w:rsidRDefault="001B7C57" w:rsidP="001B7C57">
      <w:pPr>
        <w:pStyle w:val="Paragraphedeliste"/>
        <w:tabs>
          <w:tab w:val="left" w:pos="4073"/>
        </w:tabs>
        <w:jc w:val="both"/>
        <w:rPr>
          <w:rFonts w:asciiTheme="minorBidi" w:hAnsiTheme="minorBidi"/>
          <w:b/>
          <w:bCs/>
          <w:sz w:val="24"/>
          <w:szCs w:val="24"/>
        </w:rPr>
      </w:pPr>
    </w:p>
    <w:sectPr w:rsidR="001B7C57" w:rsidRPr="001E52A1" w:rsidSect="00FD5513">
      <w:pgSz w:w="16838" w:h="11906" w:orient="landscape"/>
      <w:pgMar w:top="993" w:right="284" w:bottom="15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47FE1" w14:textId="77777777" w:rsidR="003F4538" w:rsidRPr="006B7CD3" w:rsidRDefault="003F4538" w:rsidP="00ED7F2C">
      <w:pPr>
        <w:spacing w:after="0" w:line="240" w:lineRule="auto"/>
      </w:pPr>
      <w:r w:rsidRPr="006B7CD3">
        <w:separator/>
      </w:r>
    </w:p>
  </w:endnote>
  <w:endnote w:type="continuationSeparator" w:id="0">
    <w:p w14:paraId="4D240E60" w14:textId="77777777" w:rsidR="003F4538" w:rsidRPr="006B7CD3" w:rsidRDefault="003F4538" w:rsidP="00ED7F2C">
      <w:pPr>
        <w:spacing w:after="0" w:line="240" w:lineRule="auto"/>
      </w:pPr>
      <w:r w:rsidRPr="006B7C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883FE" w14:textId="77777777" w:rsidR="003F4538" w:rsidRPr="006B7CD3" w:rsidRDefault="003F4538" w:rsidP="00ED7F2C">
      <w:pPr>
        <w:spacing w:after="0" w:line="240" w:lineRule="auto"/>
      </w:pPr>
      <w:r w:rsidRPr="006B7CD3">
        <w:separator/>
      </w:r>
    </w:p>
  </w:footnote>
  <w:footnote w:type="continuationSeparator" w:id="0">
    <w:p w14:paraId="32F3F8B9" w14:textId="77777777" w:rsidR="003F4538" w:rsidRPr="006B7CD3" w:rsidRDefault="003F4538" w:rsidP="00ED7F2C">
      <w:pPr>
        <w:spacing w:after="0" w:line="240" w:lineRule="auto"/>
      </w:pPr>
      <w:r w:rsidRPr="006B7CD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4406"/>
    <w:multiLevelType w:val="multilevel"/>
    <w:tmpl w:val="EF5C55E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7610A"/>
    <w:multiLevelType w:val="hybridMultilevel"/>
    <w:tmpl w:val="14C061A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10341"/>
    <w:multiLevelType w:val="hybridMultilevel"/>
    <w:tmpl w:val="E51E4078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ACA7D77"/>
    <w:multiLevelType w:val="hybridMultilevel"/>
    <w:tmpl w:val="0756E8B8"/>
    <w:lvl w:ilvl="0" w:tplc="040C0017">
      <w:start w:val="1"/>
      <w:numFmt w:val="lowerLetter"/>
      <w:lvlText w:val="%1)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871CDC"/>
    <w:multiLevelType w:val="hybridMultilevel"/>
    <w:tmpl w:val="C144C044"/>
    <w:lvl w:ilvl="0" w:tplc="785249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37621A1"/>
    <w:multiLevelType w:val="hybridMultilevel"/>
    <w:tmpl w:val="0756E8B8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7441B5D"/>
    <w:multiLevelType w:val="hybridMultilevel"/>
    <w:tmpl w:val="BC2C6D32"/>
    <w:lvl w:ilvl="0" w:tplc="B9AEF9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D0ACF092">
      <w:start w:val="1"/>
      <w:numFmt w:val="lowerLetter"/>
      <w:lvlText w:val="(%2)"/>
      <w:lvlJc w:val="left"/>
      <w:pPr>
        <w:tabs>
          <w:tab w:val="num" w:pos="1858"/>
        </w:tabs>
        <w:ind w:left="1733" w:hanging="113"/>
      </w:pPr>
      <w:rPr>
        <w:rFonts w:ascii="Arial" w:hAnsi="Arial" w:hint="default"/>
        <w:b w:val="0"/>
        <w:bCs/>
        <w:i w:val="0"/>
        <w:sz w:val="24"/>
      </w:rPr>
    </w:lvl>
    <w:lvl w:ilvl="2" w:tplc="3DD2343A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7A8CD80A">
      <w:start w:val="1"/>
      <w:numFmt w:val="lowerRoman"/>
      <w:lvlText w:val="(%4)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4" w:tplc="BE64851E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B7C6B95E">
      <w:numFmt w:val="bullet"/>
      <w:lvlText w:val="-"/>
      <w:lvlJc w:val="left"/>
      <w:pPr>
        <w:ind w:left="4500" w:hanging="360"/>
      </w:pPr>
      <w:rPr>
        <w:rFonts w:ascii="Arial" w:eastAsia="Times New Roman" w:hAnsi="Arial" w:cs="Arial" w:hint="default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6972A1"/>
    <w:multiLevelType w:val="hybridMultilevel"/>
    <w:tmpl w:val="974846F6"/>
    <w:lvl w:ilvl="0" w:tplc="B54CB10C">
      <w:start w:val="1"/>
      <w:numFmt w:val="lowerLetter"/>
      <w:lvlText w:val="%1)"/>
      <w:lvlJc w:val="left"/>
      <w:pPr>
        <w:ind w:left="1287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B440855"/>
    <w:multiLevelType w:val="hybridMultilevel"/>
    <w:tmpl w:val="3CA02C74"/>
    <w:lvl w:ilvl="0" w:tplc="E49E463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CD89A32"/>
    <w:multiLevelType w:val="hybridMultilevel"/>
    <w:tmpl w:val="3886E48C"/>
    <w:lvl w:ilvl="0" w:tplc="50A2CEB0">
      <w:start w:val="1"/>
      <w:numFmt w:val="bullet"/>
      <w:lvlText w:val="à"/>
      <w:lvlJc w:val="left"/>
    </w:lvl>
    <w:lvl w:ilvl="1" w:tplc="EA22B078">
      <w:numFmt w:val="decimal"/>
      <w:lvlText w:val=""/>
      <w:lvlJc w:val="left"/>
    </w:lvl>
    <w:lvl w:ilvl="2" w:tplc="95CC4A8E">
      <w:numFmt w:val="decimal"/>
      <w:lvlText w:val=""/>
      <w:lvlJc w:val="left"/>
    </w:lvl>
    <w:lvl w:ilvl="3" w:tplc="920EC8A8">
      <w:numFmt w:val="decimal"/>
      <w:lvlText w:val=""/>
      <w:lvlJc w:val="left"/>
    </w:lvl>
    <w:lvl w:ilvl="4" w:tplc="86E8F16E">
      <w:numFmt w:val="decimal"/>
      <w:lvlText w:val=""/>
      <w:lvlJc w:val="left"/>
    </w:lvl>
    <w:lvl w:ilvl="5" w:tplc="C74ADA80">
      <w:numFmt w:val="decimal"/>
      <w:lvlText w:val=""/>
      <w:lvlJc w:val="left"/>
    </w:lvl>
    <w:lvl w:ilvl="6" w:tplc="04CC89AC">
      <w:numFmt w:val="decimal"/>
      <w:lvlText w:val=""/>
      <w:lvlJc w:val="left"/>
    </w:lvl>
    <w:lvl w:ilvl="7" w:tplc="27C4EC14">
      <w:numFmt w:val="decimal"/>
      <w:lvlText w:val=""/>
      <w:lvlJc w:val="left"/>
    </w:lvl>
    <w:lvl w:ilvl="8" w:tplc="684A665E">
      <w:numFmt w:val="decimal"/>
      <w:lvlText w:val=""/>
      <w:lvlJc w:val="left"/>
    </w:lvl>
  </w:abstractNum>
  <w:abstractNum w:abstractNumId="10" w15:restartNumberingAfterBreak="0">
    <w:nsid w:val="2E7D27EA"/>
    <w:multiLevelType w:val="hybridMultilevel"/>
    <w:tmpl w:val="49640A2E"/>
    <w:lvl w:ilvl="0" w:tplc="8C1EE3A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9936E0"/>
    <w:multiLevelType w:val="hybridMultilevel"/>
    <w:tmpl w:val="E7F06458"/>
    <w:lvl w:ilvl="0" w:tplc="8C089866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E55C8"/>
    <w:multiLevelType w:val="hybridMultilevel"/>
    <w:tmpl w:val="B336B996"/>
    <w:lvl w:ilvl="0" w:tplc="6A88450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62E40"/>
    <w:multiLevelType w:val="hybridMultilevel"/>
    <w:tmpl w:val="1D967B6E"/>
    <w:lvl w:ilvl="0" w:tplc="6E3C5346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70B2953"/>
    <w:multiLevelType w:val="hybridMultilevel"/>
    <w:tmpl w:val="DE6A468A"/>
    <w:lvl w:ilvl="0" w:tplc="E8045D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E26ED"/>
    <w:multiLevelType w:val="hybridMultilevel"/>
    <w:tmpl w:val="5BDEDA06"/>
    <w:lvl w:ilvl="0" w:tplc="BC28E2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B1EE3"/>
    <w:multiLevelType w:val="hybridMultilevel"/>
    <w:tmpl w:val="60901214"/>
    <w:lvl w:ilvl="0" w:tplc="BAC0D4E2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907F8"/>
    <w:multiLevelType w:val="hybridMultilevel"/>
    <w:tmpl w:val="F198F45E"/>
    <w:lvl w:ilvl="0" w:tplc="040C000F">
      <w:start w:val="1"/>
      <w:numFmt w:val="decimal"/>
      <w:lvlText w:val="%1."/>
      <w:lvlJc w:val="left"/>
      <w:pPr>
        <w:ind w:left="9858" w:hanging="360"/>
      </w:pPr>
    </w:lvl>
    <w:lvl w:ilvl="1" w:tplc="040C0019" w:tentative="1">
      <w:start w:val="1"/>
      <w:numFmt w:val="lowerLetter"/>
      <w:lvlText w:val="%2."/>
      <w:lvlJc w:val="left"/>
      <w:pPr>
        <w:ind w:left="1614" w:hanging="360"/>
      </w:pPr>
    </w:lvl>
    <w:lvl w:ilvl="2" w:tplc="040C001B" w:tentative="1">
      <w:start w:val="1"/>
      <w:numFmt w:val="lowerRoman"/>
      <w:lvlText w:val="%3."/>
      <w:lvlJc w:val="right"/>
      <w:pPr>
        <w:ind w:left="2334" w:hanging="180"/>
      </w:pPr>
    </w:lvl>
    <w:lvl w:ilvl="3" w:tplc="040C000F" w:tentative="1">
      <w:start w:val="1"/>
      <w:numFmt w:val="decimal"/>
      <w:lvlText w:val="%4."/>
      <w:lvlJc w:val="left"/>
      <w:pPr>
        <w:ind w:left="3054" w:hanging="360"/>
      </w:pPr>
    </w:lvl>
    <w:lvl w:ilvl="4" w:tplc="040C0019" w:tentative="1">
      <w:start w:val="1"/>
      <w:numFmt w:val="lowerLetter"/>
      <w:lvlText w:val="%5."/>
      <w:lvlJc w:val="left"/>
      <w:pPr>
        <w:ind w:left="3774" w:hanging="360"/>
      </w:pPr>
    </w:lvl>
    <w:lvl w:ilvl="5" w:tplc="040C001B" w:tentative="1">
      <w:start w:val="1"/>
      <w:numFmt w:val="lowerRoman"/>
      <w:lvlText w:val="%6."/>
      <w:lvlJc w:val="right"/>
      <w:pPr>
        <w:ind w:left="4494" w:hanging="180"/>
      </w:pPr>
    </w:lvl>
    <w:lvl w:ilvl="6" w:tplc="040C000F" w:tentative="1">
      <w:start w:val="1"/>
      <w:numFmt w:val="decimal"/>
      <w:lvlText w:val="%7."/>
      <w:lvlJc w:val="left"/>
      <w:pPr>
        <w:ind w:left="5214" w:hanging="360"/>
      </w:pPr>
    </w:lvl>
    <w:lvl w:ilvl="7" w:tplc="040C0019" w:tentative="1">
      <w:start w:val="1"/>
      <w:numFmt w:val="lowerLetter"/>
      <w:lvlText w:val="%8."/>
      <w:lvlJc w:val="left"/>
      <w:pPr>
        <w:ind w:left="5934" w:hanging="360"/>
      </w:pPr>
    </w:lvl>
    <w:lvl w:ilvl="8" w:tplc="040C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18" w15:restartNumberingAfterBreak="0">
    <w:nsid w:val="57BB6B70"/>
    <w:multiLevelType w:val="hybridMultilevel"/>
    <w:tmpl w:val="F27C334E"/>
    <w:lvl w:ilvl="0" w:tplc="FC724E0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0964"/>
    <w:multiLevelType w:val="hybridMultilevel"/>
    <w:tmpl w:val="0756E8B8"/>
    <w:lvl w:ilvl="0" w:tplc="040C0017">
      <w:start w:val="1"/>
      <w:numFmt w:val="lowerLetter"/>
      <w:lvlText w:val="%1)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9E3291C"/>
    <w:multiLevelType w:val="hybridMultilevel"/>
    <w:tmpl w:val="098A32D2"/>
    <w:lvl w:ilvl="0" w:tplc="07C0A3B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4736B"/>
    <w:multiLevelType w:val="hybridMultilevel"/>
    <w:tmpl w:val="A5BCC74A"/>
    <w:lvl w:ilvl="0" w:tplc="A10027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13971"/>
    <w:multiLevelType w:val="hybridMultilevel"/>
    <w:tmpl w:val="75665412"/>
    <w:lvl w:ilvl="0" w:tplc="2FD446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5582B"/>
    <w:multiLevelType w:val="hybridMultilevel"/>
    <w:tmpl w:val="14C061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AD6E9A"/>
    <w:multiLevelType w:val="hybridMultilevel"/>
    <w:tmpl w:val="A19C522C"/>
    <w:lvl w:ilvl="0" w:tplc="975AE4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49816">
    <w:abstractNumId w:val="12"/>
  </w:num>
  <w:num w:numId="2" w16cid:durableId="1790002417">
    <w:abstractNumId w:val="9"/>
  </w:num>
  <w:num w:numId="3" w16cid:durableId="1700857029">
    <w:abstractNumId w:val="14"/>
  </w:num>
  <w:num w:numId="4" w16cid:durableId="1644384612">
    <w:abstractNumId w:val="24"/>
  </w:num>
  <w:num w:numId="5" w16cid:durableId="1077481414">
    <w:abstractNumId w:val="18"/>
  </w:num>
  <w:num w:numId="6" w16cid:durableId="14768769">
    <w:abstractNumId w:val="22"/>
  </w:num>
  <w:num w:numId="7" w16cid:durableId="1130703588">
    <w:abstractNumId w:val="2"/>
  </w:num>
  <w:num w:numId="8" w16cid:durableId="1507478831">
    <w:abstractNumId w:val="21"/>
  </w:num>
  <w:num w:numId="9" w16cid:durableId="1293629641">
    <w:abstractNumId w:val="3"/>
  </w:num>
  <w:num w:numId="10" w16cid:durableId="943195267">
    <w:abstractNumId w:val="16"/>
  </w:num>
  <w:num w:numId="11" w16cid:durableId="780077411">
    <w:abstractNumId w:val="7"/>
  </w:num>
  <w:num w:numId="12" w16cid:durableId="1647197197">
    <w:abstractNumId w:val="8"/>
  </w:num>
  <w:num w:numId="13" w16cid:durableId="1930768795">
    <w:abstractNumId w:val="6"/>
  </w:num>
  <w:num w:numId="14" w16cid:durableId="1375470676">
    <w:abstractNumId w:val="19"/>
  </w:num>
  <w:num w:numId="15" w16cid:durableId="1306156469">
    <w:abstractNumId w:val="5"/>
  </w:num>
  <w:num w:numId="16" w16cid:durableId="439835138">
    <w:abstractNumId w:val="17"/>
  </w:num>
  <w:num w:numId="17" w16cid:durableId="2062319044">
    <w:abstractNumId w:val="10"/>
  </w:num>
  <w:num w:numId="18" w16cid:durableId="1133059128">
    <w:abstractNumId w:val="20"/>
  </w:num>
  <w:num w:numId="19" w16cid:durableId="1508789991">
    <w:abstractNumId w:val="11"/>
  </w:num>
  <w:num w:numId="20" w16cid:durableId="1855344820">
    <w:abstractNumId w:val="15"/>
  </w:num>
  <w:num w:numId="21" w16cid:durableId="2144040230">
    <w:abstractNumId w:val="1"/>
  </w:num>
  <w:num w:numId="22" w16cid:durableId="711810787">
    <w:abstractNumId w:val="23"/>
  </w:num>
  <w:num w:numId="23" w16cid:durableId="7951767">
    <w:abstractNumId w:val="4"/>
  </w:num>
  <w:num w:numId="24" w16cid:durableId="1392583870">
    <w:abstractNumId w:val="13"/>
  </w:num>
  <w:num w:numId="25" w16cid:durableId="1669088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A9"/>
    <w:rsid w:val="00001D5B"/>
    <w:rsid w:val="00012CC0"/>
    <w:rsid w:val="0002051C"/>
    <w:rsid w:val="00027AB6"/>
    <w:rsid w:val="00031C4F"/>
    <w:rsid w:val="00032318"/>
    <w:rsid w:val="0003373A"/>
    <w:rsid w:val="00034ECE"/>
    <w:rsid w:val="00037C6F"/>
    <w:rsid w:val="00042E2E"/>
    <w:rsid w:val="00045EFB"/>
    <w:rsid w:val="000640BD"/>
    <w:rsid w:val="00064644"/>
    <w:rsid w:val="000663AB"/>
    <w:rsid w:val="000671DB"/>
    <w:rsid w:val="00067545"/>
    <w:rsid w:val="0007159F"/>
    <w:rsid w:val="00071E6E"/>
    <w:rsid w:val="000801ED"/>
    <w:rsid w:val="00080A4F"/>
    <w:rsid w:val="0008261D"/>
    <w:rsid w:val="000857C8"/>
    <w:rsid w:val="00085BE5"/>
    <w:rsid w:val="00093437"/>
    <w:rsid w:val="000967F8"/>
    <w:rsid w:val="00097099"/>
    <w:rsid w:val="000973A3"/>
    <w:rsid w:val="00097DF3"/>
    <w:rsid w:val="000A4786"/>
    <w:rsid w:val="000A59D1"/>
    <w:rsid w:val="000A782C"/>
    <w:rsid w:val="000A7AD3"/>
    <w:rsid w:val="000B1FA9"/>
    <w:rsid w:val="000B39C6"/>
    <w:rsid w:val="000C3FBE"/>
    <w:rsid w:val="000C4927"/>
    <w:rsid w:val="000C7007"/>
    <w:rsid w:val="000D16C0"/>
    <w:rsid w:val="000D2C95"/>
    <w:rsid w:val="000D3346"/>
    <w:rsid w:val="000D4B8C"/>
    <w:rsid w:val="000D6E99"/>
    <w:rsid w:val="000D7606"/>
    <w:rsid w:val="000E137F"/>
    <w:rsid w:val="000E6AF3"/>
    <w:rsid w:val="000E7E2F"/>
    <w:rsid w:val="00104C58"/>
    <w:rsid w:val="00105C6B"/>
    <w:rsid w:val="001065E6"/>
    <w:rsid w:val="001071EB"/>
    <w:rsid w:val="00111E6C"/>
    <w:rsid w:val="00113350"/>
    <w:rsid w:val="00124AF4"/>
    <w:rsid w:val="001303E4"/>
    <w:rsid w:val="00130E2F"/>
    <w:rsid w:val="001334B1"/>
    <w:rsid w:val="0013593D"/>
    <w:rsid w:val="0014258A"/>
    <w:rsid w:val="001437B8"/>
    <w:rsid w:val="0014422E"/>
    <w:rsid w:val="00147783"/>
    <w:rsid w:val="00154CCC"/>
    <w:rsid w:val="0016125C"/>
    <w:rsid w:val="00162915"/>
    <w:rsid w:val="00164AFD"/>
    <w:rsid w:val="00171265"/>
    <w:rsid w:val="00175600"/>
    <w:rsid w:val="00182B39"/>
    <w:rsid w:val="001861F6"/>
    <w:rsid w:val="00192E6B"/>
    <w:rsid w:val="001940E7"/>
    <w:rsid w:val="00195141"/>
    <w:rsid w:val="001962B2"/>
    <w:rsid w:val="00197ECE"/>
    <w:rsid w:val="001A01A7"/>
    <w:rsid w:val="001A1573"/>
    <w:rsid w:val="001A35FC"/>
    <w:rsid w:val="001A69B8"/>
    <w:rsid w:val="001A75EF"/>
    <w:rsid w:val="001B4408"/>
    <w:rsid w:val="001B7C57"/>
    <w:rsid w:val="001C17DA"/>
    <w:rsid w:val="001C31FF"/>
    <w:rsid w:val="001C53F2"/>
    <w:rsid w:val="001D231A"/>
    <w:rsid w:val="001D2879"/>
    <w:rsid w:val="001D3E3C"/>
    <w:rsid w:val="001D598F"/>
    <w:rsid w:val="001D78AB"/>
    <w:rsid w:val="001E1010"/>
    <w:rsid w:val="001E35F0"/>
    <w:rsid w:val="001E428A"/>
    <w:rsid w:val="001E52A1"/>
    <w:rsid w:val="001F74E6"/>
    <w:rsid w:val="00200A2B"/>
    <w:rsid w:val="002058FC"/>
    <w:rsid w:val="00207880"/>
    <w:rsid w:val="0022081E"/>
    <w:rsid w:val="00221FDD"/>
    <w:rsid w:val="00223A6F"/>
    <w:rsid w:val="00233062"/>
    <w:rsid w:val="00237DE0"/>
    <w:rsid w:val="00240D7D"/>
    <w:rsid w:val="00242D17"/>
    <w:rsid w:val="00244D9E"/>
    <w:rsid w:val="00244DB0"/>
    <w:rsid w:val="00245B97"/>
    <w:rsid w:val="002461CE"/>
    <w:rsid w:val="0025101A"/>
    <w:rsid w:val="00253722"/>
    <w:rsid w:val="00253927"/>
    <w:rsid w:val="002548E5"/>
    <w:rsid w:val="0025603D"/>
    <w:rsid w:val="002565BF"/>
    <w:rsid w:val="0026021D"/>
    <w:rsid w:val="00272F2D"/>
    <w:rsid w:val="00274C32"/>
    <w:rsid w:val="00286793"/>
    <w:rsid w:val="00291E2A"/>
    <w:rsid w:val="00292F0F"/>
    <w:rsid w:val="002A1808"/>
    <w:rsid w:val="002A1FC8"/>
    <w:rsid w:val="002A59EC"/>
    <w:rsid w:val="002A7B73"/>
    <w:rsid w:val="002B0B22"/>
    <w:rsid w:val="002B4FD3"/>
    <w:rsid w:val="002B5C4A"/>
    <w:rsid w:val="002C50E9"/>
    <w:rsid w:val="002D16C4"/>
    <w:rsid w:val="002D3AB5"/>
    <w:rsid w:val="002D4AF2"/>
    <w:rsid w:val="002D7B1B"/>
    <w:rsid w:val="002E344E"/>
    <w:rsid w:val="002E6242"/>
    <w:rsid w:val="002E625E"/>
    <w:rsid w:val="002E6987"/>
    <w:rsid w:val="002F16F6"/>
    <w:rsid w:val="002F2379"/>
    <w:rsid w:val="002F4012"/>
    <w:rsid w:val="002F449D"/>
    <w:rsid w:val="002F46DF"/>
    <w:rsid w:val="002F4DD4"/>
    <w:rsid w:val="002F4E9D"/>
    <w:rsid w:val="00302AF4"/>
    <w:rsid w:val="00305459"/>
    <w:rsid w:val="00315EFC"/>
    <w:rsid w:val="00316682"/>
    <w:rsid w:val="003212A0"/>
    <w:rsid w:val="00322500"/>
    <w:rsid w:val="00324242"/>
    <w:rsid w:val="0033143D"/>
    <w:rsid w:val="00331F4A"/>
    <w:rsid w:val="00332D0D"/>
    <w:rsid w:val="0033498C"/>
    <w:rsid w:val="00334F3C"/>
    <w:rsid w:val="00337B17"/>
    <w:rsid w:val="003417E7"/>
    <w:rsid w:val="00345F84"/>
    <w:rsid w:val="00350028"/>
    <w:rsid w:val="00363974"/>
    <w:rsid w:val="00363DEF"/>
    <w:rsid w:val="00364492"/>
    <w:rsid w:val="00377388"/>
    <w:rsid w:val="00380096"/>
    <w:rsid w:val="00380102"/>
    <w:rsid w:val="00382666"/>
    <w:rsid w:val="0038359F"/>
    <w:rsid w:val="0038515D"/>
    <w:rsid w:val="00385D78"/>
    <w:rsid w:val="003921F5"/>
    <w:rsid w:val="003970DF"/>
    <w:rsid w:val="00397BB3"/>
    <w:rsid w:val="003A0410"/>
    <w:rsid w:val="003A4A54"/>
    <w:rsid w:val="003A6762"/>
    <w:rsid w:val="003B28AD"/>
    <w:rsid w:val="003B42CB"/>
    <w:rsid w:val="003C4220"/>
    <w:rsid w:val="003C4FBC"/>
    <w:rsid w:val="003C5EE4"/>
    <w:rsid w:val="003D05DD"/>
    <w:rsid w:val="003D1220"/>
    <w:rsid w:val="003D1A83"/>
    <w:rsid w:val="003D6059"/>
    <w:rsid w:val="003E4777"/>
    <w:rsid w:val="003F4200"/>
    <w:rsid w:val="003F4538"/>
    <w:rsid w:val="003F5AAD"/>
    <w:rsid w:val="003F6CB2"/>
    <w:rsid w:val="0040017C"/>
    <w:rsid w:val="0040231B"/>
    <w:rsid w:val="0040255C"/>
    <w:rsid w:val="0041071D"/>
    <w:rsid w:val="00414066"/>
    <w:rsid w:val="00414F77"/>
    <w:rsid w:val="0042303D"/>
    <w:rsid w:val="00432562"/>
    <w:rsid w:val="00432AB7"/>
    <w:rsid w:val="004335E1"/>
    <w:rsid w:val="004343C3"/>
    <w:rsid w:val="00440579"/>
    <w:rsid w:val="0044084F"/>
    <w:rsid w:val="0044156F"/>
    <w:rsid w:val="00444772"/>
    <w:rsid w:val="004508A8"/>
    <w:rsid w:val="00453541"/>
    <w:rsid w:val="0045458F"/>
    <w:rsid w:val="00466595"/>
    <w:rsid w:val="0046782B"/>
    <w:rsid w:val="00470AB6"/>
    <w:rsid w:val="004724E9"/>
    <w:rsid w:val="00477EA0"/>
    <w:rsid w:val="00485CE0"/>
    <w:rsid w:val="00493B9D"/>
    <w:rsid w:val="004956CA"/>
    <w:rsid w:val="004A4802"/>
    <w:rsid w:val="004A5FAE"/>
    <w:rsid w:val="004B0FCA"/>
    <w:rsid w:val="004B467D"/>
    <w:rsid w:val="004B4989"/>
    <w:rsid w:val="004B6639"/>
    <w:rsid w:val="004B7BCB"/>
    <w:rsid w:val="004C1BE5"/>
    <w:rsid w:val="004C3C9E"/>
    <w:rsid w:val="004C47AB"/>
    <w:rsid w:val="004D0470"/>
    <w:rsid w:val="004D19DE"/>
    <w:rsid w:val="004E4FC6"/>
    <w:rsid w:val="004E6657"/>
    <w:rsid w:val="004E6A61"/>
    <w:rsid w:val="004E754F"/>
    <w:rsid w:val="004F01C9"/>
    <w:rsid w:val="004F25B0"/>
    <w:rsid w:val="00503FFE"/>
    <w:rsid w:val="00506D1D"/>
    <w:rsid w:val="005073C0"/>
    <w:rsid w:val="00507636"/>
    <w:rsid w:val="00507CEC"/>
    <w:rsid w:val="00510057"/>
    <w:rsid w:val="005103FA"/>
    <w:rsid w:val="00510455"/>
    <w:rsid w:val="00510947"/>
    <w:rsid w:val="00510B31"/>
    <w:rsid w:val="00513EB3"/>
    <w:rsid w:val="00514E9B"/>
    <w:rsid w:val="00516938"/>
    <w:rsid w:val="00520B88"/>
    <w:rsid w:val="00526829"/>
    <w:rsid w:val="00526CC1"/>
    <w:rsid w:val="00527414"/>
    <w:rsid w:val="00531AC7"/>
    <w:rsid w:val="00533CAB"/>
    <w:rsid w:val="00533E4D"/>
    <w:rsid w:val="00535247"/>
    <w:rsid w:val="005353D4"/>
    <w:rsid w:val="00536345"/>
    <w:rsid w:val="0054217A"/>
    <w:rsid w:val="00544973"/>
    <w:rsid w:val="00546FCE"/>
    <w:rsid w:val="0055190D"/>
    <w:rsid w:val="0055402D"/>
    <w:rsid w:val="005562D5"/>
    <w:rsid w:val="005574AB"/>
    <w:rsid w:val="00562974"/>
    <w:rsid w:val="005634F6"/>
    <w:rsid w:val="005728FA"/>
    <w:rsid w:val="00575FE5"/>
    <w:rsid w:val="00580105"/>
    <w:rsid w:val="00586BAF"/>
    <w:rsid w:val="005906E3"/>
    <w:rsid w:val="00595A9C"/>
    <w:rsid w:val="005A2AA8"/>
    <w:rsid w:val="005A4EC8"/>
    <w:rsid w:val="005A67B3"/>
    <w:rsid w:val="005A75A1"/>
    <w:rsid w:val="005B7ED3"/>
    <w:rsid w:val="005C4EB3"/>
    <w:rsid w:val="005C6D60"/>
    <w:rsid w:val="005D1329"/>
    <w:rsid w:val="005D1C2F"/>
    <w:rsid w:val="005D2520"/>
    <w:rsid w:val="005D4436"/>
    <w:rsid w:val="005D7F1C"/>
    <w:rsid w:val="005E286B"/>
    <w:rsid w:val="005E33F3"/>
    <w:rsid w:val="005F5469"/>
    <w:rsid w:val="00601CF5"/>
    <w:rsid w:val="00602CAD"/>
    <w:rsid w:val="00603CE5"/>
    <w:rsid w:val="006048B2"/>
    <w:rsid w:val="00610D5E"/>
    <w:rsid w:val="00632350"/>
    <w:rsid w:val="0063256E"/>
    <w:rsid w:val="00632956"/>
    <w:rsid w:val="006362C0"/>
    <w:rsid w:val="006364F8"/>
    <w:rsid w:val="00636653"/>
    <w:rsid w:val="00637B71"/>
    <w:rsid w:val="00640C35"/>
    <w:rsid w:val="0064112F"/>
    <w:rsid w:val="00641A74"/>
    <w:rsid w:val="0064362B"/>
    <w:rsid w:val="00646A85"/>
    <w:rsid w:val="00647E2E"/>
    <w:rsid w:val="00650611"/>
    <w:rsid w:val="0065317A"/>
    <w:rsid w:val="00653999"/>
    <w:rsid w:val="00655922"/>
    <w:rsid w:val="0066097D"/>
    <w:rsid w:val="006618B4"/>
    <w:rsid w:val="00662CDA"/>
    <w:rsid w:val="00663410"/>
    <w:rsid w:val="00681681"/>
    <w:rsid w:val="006817B5"/>
    <w:rsid w:val="00681E96"/>
    <w:rsid w:val="0068485B"/>
    <w:rsid w:val="00690111"/>
    <w:rsid w:val="006901AF"/>
    <w:rsid w:val="006916F6"/>
    <w:rsid w:val="00695B79"/>
    <w:rsid w:val="006A17FA"/>
    <w:rsid w:val="006A270D"/>
    <w:rsid w:val="006A7A31"/>
    <w:rsid w:val="006B508E"/>
    <w:rsid w:val="006B5348"/>
    <w:rsid w:val="006B767C"/>
    <w:rsid w:val="006B7CD3"/>
    <w:rsid w:val="006C3154"/>
    <w:rsid w:val="006C3647"/>
    <w:rsid w:val="006C4587"/>
    <w:rsid w:val="006D05CF"/>
    <w:rsid w:val="006D1081"/>
    <w:rsid w:val="006D1E22"/>
    <w:rsid w:val="006D3A63"/>
    <w:rsid w:val="006D40A3"/>
    <w:rsid w:val="006E0DD4"/>
    <w:rsid w:val="006E6A4D"/>
    <w:rsid w:val="006F7199"/>
    <w:rsid w:val="007027CF"/>
    <w:rsid w:val="0070645A"/>
    <w:rsid w:val="007148E3"/>
    <w:rsid w:val="00720181"/>
    <w:rsid w:val="007204EA"/>
    <w:rsid w:val="007230A9"/>
    <w:rsid w:val="0072655B"/>
    <w:rsid w:val="00726936"/>
    <w:rsid w:val="00726D9A"/>
    <w:rsid w:val="007275B5"/>
    <w:rsid w:val="00727BDA"/>
    <w:rsid w:val="00732AE6"/>
    <w:rsid w:val="00734BB0"/>
    <w:rsid w:val="007404E3"/>
    <w:rsid w:val="007435D3"/>
    <w:rsid w:val="007528ED"/>
    <w:rsid w:val="00757D50"/>
    <w:rsid w:val="00762DA7"/>
    <w:rsid w:val="007649B3"/>
    <w:rsid w:val="00767819"/>
    <w:rsid w:val="0077173B"/>
    <w:rsid w:val="007722E4"/>
    <w:rsid w:val="007724AC"/>
    <w:rsid w:val="00773A4B"/>
    <w:rsid w:val="0077455F"/>
    <w:rsid w:val="0077681C"/>
    <w:rsid w:val="00777C18"/>
    <w:rsid w:val="0078314D"/>
    <w:rsid w:val="00792D5E"/>
    <w:rsid w:val="00795BD6"/>
    <w:rsid w:val="00797104"/>
    <w:rsid w:val="00797214"/>
    <w:rsid w:val="007A3C2E"/>
    <w:rsid w:val="007A4FDD"/>
    <w:rsid w:val="007B3109"/>
    <w:rsid w:val="007C15F7"/>
    <w:rsid w:val="007C42C1"/>
    <w:rsid w:val="007C6AD1"/>
    <w:rsid w:val="007C708D"/>
    <w:rsid w:val="007D05DD"/>
    <w:rsid w:val="007D5A88"/>
    <w:rsid w:val="007E21A8"/>
    <w:rsid w:val="007E35E0"/>
    <w:rsid w:val="007E6E3A"/>
    <w:rsid w:val="007F0CB3"/>
    <w:rsid w:val="007F46EE"/>
    <w:rsid w:val="008019D2"/>
    <w:rsid w:val="00803826"/>
    <w:rsid w:val="00804522"/>
    <w:rsid w:val="00806CBE"/>
    <w:rsid w:val="00807F0F"/>
    <w:rsid w:val="00812BBD"/>
    <w:rsid w:val="00813D98"/>
    <w:rsid w:val="008156E2"/>
    <w:rsid w:val="00817DFD"/>
    <w:rsid w:val="00824A34"/>
    <w:rsid w:val="008316EB"/>
    <w:rsid w:val="0083299E"/>
    <w:rsid w:val="00833A05"/>
    <w:rsid w:val="00833DEA"/>
    <w:rsid w:val="008351FC"/>
    <w:rsid w:val="00835459"/>
    <w:rsid w:val="00837E77"/>
    <w:rsid w:val="0084620B"/>
    <w:rsid w:val="00852707"/>
    <w:rsid w:val="00852FE2"/>
    <w:rsid w:val="00852FE5"/>
    <w:rsid w:val="008550B5"/>
    <w:rsid w:val="00861E74"/>
    <w:rsid w:val="008640E3"/>
    <w:rsid w:val="00864F32"/>
    <w:rsid w:val="0086711F"/>
    <w:rsid w:val="00871C86"/>
    <w:rsid w:val="008730B7"/>
    <w:rsid w:val="00873A60"/>
    <w:rsid w:val="00874369"/>
    <w:rsid w:val="00874410"/>
    <w:rsid w:val="0087578F"/>
    <w:rsid w:val="00885ABE"/>
    <w:rsid w:val="00887C88"/>
    <w:rsid w:val="00890274"/>
    <w:rsid w:val="00892249"/>
    <w:rsid w:val="008926EA"/>
    <w:rsid w:val="008A018D"/>
    <w:rsid w:val="008A4C5E"/>
    <w:rsid w:val="008A4EDD"/>
    <w:rsid w:val="008A5FCD"/>
    <w:rsid w:val="008A602E"/>
    <w:rsid w:val="008B437A"/>
    <w:rsid w:val="008B6DA9"/>
    <w:rsid w:val="008C1677"/>
    <w:rsid w:val="008C5699"/>
    <w:rsid w:val="008C5908"/>
    <w:rsid w:val="008C6DA5"/>
    <w:rsid w:val="008D169F"/>
    <w:rsid w:val="008D1A90"/>
    <w:rsid w:val="008D292E"/>
    <w:rsid w:val="008D6108"/>
    <w:rsid w:val="008D7E3E"/>
    <w:rsid w:val="008E22BD"/>
    <w:rsid w:val="008E42E1"/>
    <w:rsid w:val="009011EF"/>
    <w:rsid w:val="0090292E"/>
    <w:rsid w:val="009037B6"/>
    <w:rsid w:val="009045FB"/>
    <w:rsid w:val="00913772"/>
    <w:rsid w:val="00920880"/>
    <w:rsid w:val="00922660"/>
    <w:rsid w:val="009239AA"/>
    <w:rsid w:val="009252CD"/>
    <w:rsid w:val="00926C37"/>
    <w:rsid w:val="00926C49"/>
    <w:rsid w:val="00926F14"/>
    <w:rsid w:val="00931494"/>
    <w:rsid w:val="00935444"/>
    <w:rsid w:val="0094658A"/>
    <w:rsid w:val="0095014F"/>
    <w:rsid w:val="0095021D"/>
    <w:rsid w:val="00950EF1"/>
    <w:rsid w:val="0095243C"/>
    <w:rsid w:val="009538FE"/>
    <w:rsid w:val="00960386"/>
    <w:rsid w:val="00960732"/>
    <w:rsid w:val="009645AC"/>
    <w:rsid w:val="00966E6C"/>
    <w:rsid w:val="00967715"/>
    <w:rsid w:val="0097523C"/>
    <w:rsid w:val="00982CF3"/>
    <w:rsid w:val="0099408D"/>
    <w:rsid w:val="009A0290"/>
    <w:rsid w:val="009A041C"/>
    <w:rsid w:val="009A2607"/>
    <w:rsid w:val="009A580D"/>
    <w:rsid w:val="009A6E81"/>
    <w:rsid w:val="009A6E83"/>
    <w:rsid w:val="009B0CB6"/>
    <w:rsid w:val="009B2ED2"/>
    <w:rsid w:val="009B3023"/>
    <w:rsid w:val="009B3B16"/>
    <w:rsid w:val="009B4564"/>
    <w:rsid w:val="009B7A98"/>
    <w:rsid w:val="009C24BB"/>
    <w:rsid w:val="009C3CF8"/>
    <w:rsid w:val="009C6B38"/>
    <w:rsid w:val="009C7753"/>
    <w:rsid w:val="009D08EF"/>
    <w:rsid w:val="009D7D2E"/>
    <w:rsid w:val="009E1DF0"/>
    <w:rsid w:val="009E229C"/>
    <w:rsid w:val="009F0ED2"/>
    <w:rsid w:val="009F3E30"/>
    <w:rsid w:val="009F7A7A"/>
    <w:rsid w:val="00A00503"/>
    <w:rsid w:val="00A1424B"/>
    <w:rsid w:val="00A211CB"/>
    <w:rsid w:val="00A218A7"/>
    <w:rsid w:val="00A22935"/>
    <w:rsid w:val="00A23854"/>
    <w:rsid w:val="00A2495B"/>
    <w:rsid w:val="00A30BE7"/>
    <w:rsid w:val="00A3524B"/>
    <w:rsid w:val="00A36E34"/>
    <w:rsid w:val="00A3749C"/>
    <w:rsid w:val="00A51051"/>
    <w:rsid w:val="00A51330"/>
    <w:rsid w:val="00A52DA9"/>
    <w:rsid w:val="00A55E4C"/>
    <w:rsid w:val="00A56DDD"/>
    <w:rsid w:val="00A575CD"/>
    <w:rsid w:val="00A57817"/>
    <w:rsid w:val="00A640C7"/>
    <w:rsid w:val="00A66BB8"/>
    <w:rsid w:val="00A67D02"/>
    <w:rsid w:val="00A70C56"/>
    <w:rsid w:val="00A81698"/>
    <w:rsid w:val="00A833C3"/>
    <w:rsid w:val="00A8694E"/>
    <w:rsid w:val="00A91BC3"/>
    <w:rsid w:val="00A9280E"/>
    <w:rsid w:val="00AA0377"/>
    <w:rsid w:val="00AA29C5"/>
    <w:rsid w:val="00AA376C"/>
    <w:rsid w:val="00AA667D"/>
    <w:rsid w:val="00AA6FF5"/>
    <w:rsid w:val="00AB13B1"/>
    <w:rsid w:val="00AC1870"/>
    <w:rsid w:val="00AD07E7"/>
    <w:rsid w:val="00AD2840"/>
    <w:rsid w:val="00AD4FB5"/>
    <w:rsid w:val="00AD5251"/>
    <w:rsid w:val="00AD7183"/>
    <w:rsid w:val="00AE0D31"/>
    <w:rsid w:val="00AE33EA"/>
    <w:rsid w:val="00AE51CB"/>
    <w:rsid w:val="00AE5DAA"/>
    <w:rsid w:val="00AE663D"/>
    <w:rsid w:val="00AF2293"/>
    <w:rsid w:val="00AF7361"/>
    <w:rsid w:val="00B023C0"/>
    <w:rsid w:val="00B0255C"/>
    <w:rsid w:val="00B05D37"/>
    <w:rsid w:val="00B109D9"/>
    <w:rsid w:val="00B1237E"/>
    <w:rsid w:val="00B14DFD"/>
    <w:rsid w:val="00B20D93"/>
    <w:rsid w:val="00B3040B"/>
    <w:rsid w:val="00B40F9C"/>
    <w:rsid w:val="00B40FF7"/>
    <w:rsid w:val="00B50608"/>
    <w:rsid w:val="00B5108F"/>
    <w:rsid w:val="00B54BF0"/>
    <w:rsid w:val="00B55CB6"/>
    <w:rsid w:val="00B57503"/>
    <w:rsid w:val="00B616CE"/>
    <w:rsid w:val="00B61BB4"/>
    <w:rsid w:val="00B62879"/>
    <w:rsid w:val="00B65F88"/>
    <w:rsid w:val="00B7040E"/>
    <w:rsid w:val="00B742E1"/>
    <w:rsid w:val="00B75022"/>
    <w:rsid w:val="00B831EA"/>
    <w:rsid w:val="00B842B8"/>
    <w:rsid w:val="00B94E50"/>
    <w:rsid w:val="00B95CBB"/>
    <w:rsid w:val="00BA6DB4"/>
    <w:rsid w:val="00BC0097"/>
    <w:rsid w:val="00BC0587"/>
    <w:rsid w:val="00BC5100"/>
    <w:rsid w:val="00BC6E25"/>
    <w:rsid w:val="00BD3214"/>
    <w:rsid w:val="00BD7B71"/>
    <w:rsid w:val="00BE11C2"/>
    <w:rsid w:val="00BE6F55"/>
    <w:rsid w:val="00BF0C41"/>
    <w:rsid w:val="00BF538B"/>
    <w:rsid w:val="00C0158E"/>
    <w:rsid w:val="00C07A52"/>
    <w:rsid w:val="00C10F70"/>
    <w:rsid w:val="00C15049"/>
    <w:rsid w:val="00C2167A"/>
    <w:rsid w:val="00C23A3C"/>
    <w:rsid w:val="00C24FD6"/>
    <w:rsid w:val="00C26091"/>
    <w:rsid w:val="00C31B64"/>
    <w:rsid w:val="00C36554"/>
    <w:rsid w:val="00C4068A"/>
    <w:rsid w:val="00C42552"/>
    <w:rsid w:val="00C431FE"/>
    <w:rsid w:val="00C45D14"/>
    <w:rsid w:val="00C504AE"/>
    <w:rsid w:val="00C51CEC"/>
    <w:rsid w:val="00C51DFE"/>
    <w:rsid w:val="00C52FCC"/>
    <w:rsid w:val="00C543A4"/>
    <w:rsid w:val="00C63848"/>
    <w:rsid w:val="00C6439E"/>
    <w:rsid w:val="00C6573A"/>
    <w:rsid w:val="00C6619A"/>
    <w:rsid w:val="00C763CF"/>
    <w:rsid w:val="00C83D83"/>
    <w:rsid w:val="00C85C30"/>
    <w:rsid w:val="00C9064C"/>
    <w:rsid w:val="00C95414"/>
    <w:rsid w:val="00C95B7B"/>
    <w:rsid w:val="00C9706B"/>
    <w:rsid w:val="00CA0A32"/>
    <w:rsid w:val="00CA15AA"/>
    <w:rsid w:val="00CA2CCB"/>
    <w:rsid w:val="00CA4330"/>
    <w:rsid w:val="00CA74E7"/>
    <w:rsid w:val="00CB1A6E"/>
    <w:rsid w:val="00CB2B95"/>
    <w:rsid w:val="00CB518F"/>
    <w:rsid w:val="00CB6633"/>
    <w:rsid w:val="00CC34FA"/>
    <w:rsid w:val="00CC552E"/>
    <w:rsid w:val="00CC5ADA"/>
    <w:rsid w:val="00CC7B88"/>
    <w:rsid w:val="00CC7D96"/>
    <w:rsid w:val="00CD43C8"/>
    <w:rsid w:val="00CE1A0C"/>
    <w:rsid w:val="00CE545B"/>
    <w:rsid w:val="00CF477F"/>
    <w:rsid w:val="00CF68E8"/>
    <w:rsid w:val="00D0082E"/>
    <w:rsid w:val="00D0154F"/>
    <w:rsid w:val="00D0659A"/>
    <w:rsid w:val="00D06D85"/>
    <w:rsid w:val="00D13404"/>
    <w:rsid w:val="00D27DD6"/>
    <w:rsid w:val="00D310DB"/>
    <w:rsid w:val="00D31897"/>
    <w:rsid w:val="00D351CB"/>
    <w:rsid w:val="00D37AAD"/>
    <w:rsid w:val="00D43CAA"/>
    <w:rsid w:val="00D448FD"/>
    <w:rsid w:val="00D46AE2"/>
    <w:rsid w:val="00D5217A"/>
    <w:rsid w:val="00D56BF5"/>
    <w:rsid w:val="00D60AC1"/>
    <w:rsid w:val="00D610A9"/>
    <w:rsid w:val="00D61F6D"/>
    <w:rsid w:val="00D640A3"/>
    <w:rsid w:val="00D65F05"/>
    <w:rsid w:val="00D66C90"/>
    <w:rsid w:val="00D678D0"/>
    <w:rsid w:val="00D729DB"/>
    <w:rsid w:val="00D75C37"/>
    <w:rsid w:val="00D75D1C"/>
    <w:rsid w:val="00D76F6D"/>
    <w:rsid w:val="00D771C3"/>
    <w:rsid w:val="00D85B70"/>
    <w:rsid w:val="00D87DC5"/>
    <w:rsid w:val="00D9005A"/>
    <w:rsid w:val="00D90D73"/>
    <w:rsid w:val="00D97AB2"/>
    <w:rsid w:val="00D97E9A"/>
    <w:rsid w:val="00DA2C92"/>
    <w:rsid w:val="00DA3233"/>
    <w:rsid w:val="00DB18F1"/>
    <w:rsid w:val="00DB1D38"/>
    <w:rsid w:val="00DB4CB0"/>
    <w:rsid w:val="00DB6944"/>
    <w:rsid w:val="00DC0044"/>
    <w:rsid w:val="00DC63DA"/>
    <w:rsid w:val="00DD25F3"/>
    <w:rsid w:val="00DE2E7A"/>
    <w:rsid w:val="00DE41EF"/>
    <w:rsid w:val="00DE4560"/>
    <w:rsid w:val="00DE6C0B"/>
    <w:rsid w:val="00DF0DBB"/>
    <w:rsid w:val="00DF1B30"/>
    <w:rsid w:val="00DF2D4E"/>
    <w:rsid w:val="00DF6665"/>
    <w:rsid w:val="00E033C4"/>
    <w:rsid w:val="00E03AE4"/>
    <w:rsid w:val="00E07E10"/>
    <w:rsid w:val="00E11831"/>
    <w:rsid w:val="00E14587"/>
    <w:rsid w:val="00E23BCD"/>
    <w:rsid w:val="00E27AA8"/>
    <w:rsid w:val="00E51F8C"/>
    <w:rsid w:val="00E5443B"/>
    <w:rsid w:val="00E54F78"/>
    <w:rsid w:val="00E55840"/>
    <w:rsid w:val="00E619D1"/>
    <w:rsid w:val="00E6259E"/>
    <w:rsid w:val="00E66AE6"/>
    <w:rsid w:val="00E677E6"/>
    <w:rsid w:val="00E71F0F"/>
    <w:rsid w:val="00E74D51"/>
    <w:rsid w:val="00E770A7"/>
    <w:rsid w:val="00E8606C"/>
    <w:rsid w:val="00E90472"/>
    <w:rsid w:val="00E9175C"/>
    <w:rsid w:val="00E91AF5"/>
    <w:rsid w:val="00E952D5"/>
    <w:rsid w:val="00EA0349"/>
    <w:rsid w:val="00EA4154"/>
    <w:rsid w:val="00EB195B"/>
    <w:rsid w:val="00EB30CD"/>
    <w:rsid w:val="00EC1D76"/>
    <w:rsid w:val="00EC4D69"/>
    <w:rsid w:val="00EC5F5D"/>
    <w:rsid w:val="00ED6414"/>
    <w:rsid w:val="00ED696C"/>
    <w:rsid w:val="00ED7F2C"/>
    <w:rsid w:val="00EE02ED"/>
    <w:rsid w:val="00EE0D70"/>
    <w:rsid w:val="00EE3C19"/>
    <w:rsid w:val="00EE50CA"/>
    <w:rsid w:val="00EF6985"/>
    <w:rsid w:val="00EF75F1"/>
    <w:rsid w:val="00F02617"/>
    <w:rsid w:val="00F02D0B"/>
    <w:rsid w:val="00F043FC"/>
    <w:rsid w:val="00F046D4"/>
    <w:rsid w:val="00F06197"/>
    <w:rsid w:val="00F10661"/>
    <w:rsid w:val="00F110F5"/>
    <w:rsid w:val="00F15980"/>
    <w:rsid w:val="00F21312"/>
    <w:rsid w:val="00F258A6"/>
    <w:rsid w:val="00F26F3C"/>
    <w:rsid w:val="00F30CBB"/>
    <w:rsid w:val="00F31ABA"/>
    <w:rsid w:val="00F37787"/>
    <w:rsid w:val="00F40CB2"/>
    <w:rsid w:val="00F42F57"/>
    <w:rsid w:val="00F44390"/>
    <w:rsid w:val="00F4526D"/>
    <w:rsid w:val="00F4701C"/>
    <w:rsid w:val="00F5228B"/>
    <w:rsid w:val="00F526C7"/>
    <w:rsid w:val="00F63BD0"/>
    <w:rsid w:val="00F8241B"/>
    <w:rsid w:val="00F83834"/>
    <w:rsid w:val="00F85BFD"/>
    <w:rsid w:val="00F91908"/>
    <w:rsid w:val="00F94842"/>
    <w:rsid w:val="00F957A7"/>
    <w:rsid w:val="00FA0D7E"/>
    <w:rsid w:val="00FB3CDC"/>
    <w:rsid w:val="00FB647B"/>
    <w:rsid w:val="00FB6D6A"/>
    <w:rsid w:val="00FC1BA7"/>
    <w:rsid w:val="00FC3BB3"/>
    <w:rsid w:val="00FC4E1E"/>
    <w:rsid w:val="00FC4F42"/>
    <w:rsid w:val="00FC6EA6"/>
    <w:rsid w:val="00FC7D3C"/>
    <w:rsid w:val="00FD2FF2"/>
    <w:rsid w:val="00FD3F88"/>
    <w:rsid w:val="00FD5513"/>
    <w:rsid w:val="00FD60BA"/>
    <w:rsid w:val="00FD668E"/>
    <w:rsid w:val="00FE1FDD"/>
    <w:rsid w:val="00FE23C2"/>
    <w:rsid w:val="00FE3BE4"/>
    <w:rsid w:val="00FE3C15"/>
    <w:rsid w:val="00FE3D5D"/>
    <w:rsid w:val="00FE4418"/>
    <w:rsid w:val="00FE641A"/>
    <w:rsid w:val="00FF416E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D9223"/>
  <w15:docId w15:val="{9133FD74-0CB2-4E89-B658-1EE7D480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513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1"/>
    <w:qFormat/>
    <w:rsid w:val="00C83D83"/>
    <w:pPr>
      <w:spacing w:after="200" w:line="276" w:lineRule="auto"/>
      <w:ind w:left="720"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2660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1"/>
    <w:locked/>
    <w:rsid w:val="00130E2F"/>
    <w:rPr>
      <w:rFonts w:ascii="Calibri" w:eastAsia="Calibri" w:hAnsi="Calibri" w:cs="Arial"/>
    </w:rPr>
  </w:style>
  <w:style w:type="character" w:styleId="Marquedecommentaire">
    <w:name w:val="annotation reference"/>
    <w:basedOn w:val="Policepardfaut"/>
    <w:uiPriority w:val="99"/>
    <w:semiHidden/>
    <w:unhideWhenUsed/>
    <w:rsid w:val="00BF0C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F0C4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F0C4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0C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0C41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D7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7F2C"/>
  </w:style>
  <w:style w:type="paragraph" w:styleId="Pieddepage">
    <w:name w:val="footer"/>
    <w:basedOn w:val="Normal"/>
    <w:link w:val="PieddepageCar"/>
    <w:uiPriority w:val="99"/>
    <w:unhideWhenUsed/>
    <w:rsid w:val="00ED7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7F2C"/>
  </w:style>
  <w:style w:type="table" w:customStyle="1" w:styleId="Grilledutableau1">
    <w:name w:val="Grille du tableau1"/>
    <w:basedOn w:val="TableauNormal"/>
    <w:next w:val="Grilledutableau"/>
    <w:uiPriority w:val="59"/>
    <w:rsid w:val="00FD5513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FD5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33DE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33DEA"/>
    <w:rPr>
      <w:rFonts w:ascii="Consolas" w:hAnsi="Consolas"/>
      <w:sz w:val="20"/>
      <w:szCs w:val="20"/>
      <w:lang w:val="en-US"/>
    </w:rPr>
  </w:style>
  <w:style w:type="paragraph" w:styleId="Rvision">
    <w:name w:val="Revision"/>
    <w:hidden/>
    <w:uiPriority w:val="99"/>
    <w:semiHidden/>
    <w:rsid w:val="002A1FC8"/>
    <w:pPr>
      <w:spacing w:after="0" w:line="240" w:lineRule="auto"/>
    </w:pPr>
    <w:rPr>
      <w:lang w:val="en-US"/>
    </w:rPr>
  </w:style>
  <w:style w:type="character" w:styleId="Lienhypertexte">
    <w:name w:val="Hyperlink"/>
    <w:basedOn w:val="Policepardfaut"/>
    <w:uiPriority w:val="99"/>
    <w:semiHidden/>
    <w:unhideWhenUsed/>
    <w:rsid w:val="00111E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0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9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9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9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5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C3F80-F73E-41B7-8A0E-CB5BCF06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1224</Words>
  <Characters>6732</Characters>
  <Application>Microsoft Office Word</Application>
  <DocSecurity>0</DocSecurity>
  <Lines>56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MAOUCHE Isma</dc:creator>
  <cp:keywords/>
  <dc:description/>
  <cp:lastModifiedBy>ALNAFT   </cp:lastModifiedBy>
  <cp:revision>19</cp:revision>
  <cp:lastPrinted>2024-10-22T09:21:00Z</cp:lastPrinted>
  <dcterms:created xsi:type="dcterms:W3CDTF">2025-01-03T08:46:00Z</dcterms:created>
  <dcterms:modified xsi:type="dcterms:W3CDTF">2026-04-13T14:43:00Z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26fdd3-e0a8-4ebc-b3f1-bedc3856eef4_Enabled">
    <vt:lpwstr>true</vt:lpwstr>
  </property>
  <property fmtid="{D5CDD505-2E9C-101B-9397-08002B2CF9AE}" pid="3" name="MSIP_Label_1826fdd3-e0a8-4ebc-b3f1-bedc3856eef4_SetDate">
    <vt:lpwstr>2025-01-03T08:18:30Z</vt:lpwstr>
  </property>
  <property fmtid="{D5CDD505-2E9C-101B-9397-08002B2CF9AE}" pid="4" name="MSIP_Label_1826fdd3-e0a8-4ebc-b3f1-bedc3856eef4_Method">
    <vt:lpwstr>Standard</vt:lpwstr>
  </property>
  <property fmtid="{D5CDD505-2E9C-101B-9397-08002B2CF9AE}" pid="5" name="MSIP_Label_1826fdd3-e0a8-4ebc-b3f1-bedc3856eef4_Name">
    <vt:lpwstr>Internal</vt:lpwstr>
  </property>
  <property fmtid="{D5CDD505-2E9C-101B-9397-08002B2CF9AE}" pid="6" name="MSIP_Label_1826fdd3-e0a8-4ebc-b3f1-bedc3856eef4_SiteId">
    <vt:lpwstr>a5e274c3-6edc-4b34-94d6-9fd987896240</vt:lpwstr>
  </property>
  <property fmtid="{D5CDD505-2E9C-101B-9397-08002B2CF9AE}" pid="7" name="MSIP_Label_1826fdd3-e0a8-4ebc-b3f1-bedc3856eef4_ActionId">
    <vt:lpwstr>8f0d5c45-0259-439c-be8a-b2dd9566512d</vt:lpwstr>
  </property>
  <property fmtid="{D5CDD505-2E9C-101B-9397-08002B2CF9AE}" pid="8" name="MSIP_Label_1826fdd3-e0a8-4ebc-b3f1-bedc3856eef4_ContentBits">
    <vt:lpwstr>0</vt:lpwstr>
  </property>
</Properties>
</file>